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2075" w14:textId="77777777" w:rsidR="000C76CB" w:rsidRPr="000C76CB" w:rsidRDefault="000C76CB" w:rsidP="00BA24A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69F5F095" w14:textId="77777777" w:rsidR="009D2E37" w:rsidRPr="00BA24A5" w:rsidRDefault="00896147" w:rsidP="00BA24A5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BA24A5">
        <w:rPr>
          <w:rFonts w:ascii="Century Gothic" w:hAnsi="Century Gothic"/>
          <w:b/>
          <w:sz w:val="32"/>
          <w:szCs w:val="32"/>
          <w:u w:val="single"/>
        </w:rPr>
        <w:t>Duty of Candour Annual Report</w:t>
      </w:r>
    </w:p>
    <w:p w14:paraId="1B1B7A4B" w14:textId="77777777" w:rsidR="000C76CB" w:rsidRDefault="000C76CB" w:rsidP="000C76CB">
      <w:pPr>
        <w:spacing w:after="0" w:line="240" w:lineRule="auto"/>
        <w:rPr>
          <w:rFonts w:ascii="Century Gothic" w:hAnsi="Century Gothic"/>
        </w:rPr>
      </w:pPr>
    </w:p>
    <w:p w14:paraId="082F53E2" w14:textId="77777777" w:rsidR="002672D4" w:rsidRPr="000C76CB" w:rsidRDefault="002672D4" w:rsidP="000C76CB">
      <w:pPr>
        <w:pStyle w:val="ListParagraph"/>
        <w:numPr>
          <w:ilvl w:val="0"/>
          <w:numId w:val="6"/>
        </w:numPr>
        <w:spacing w:after="0" w:line="240" w:lineRule="auto"/>
        <w:ind w:left="284" w:hanging="295"/>
        <w:rPr>
          <w:rFonts w:ascii="Century Gothic" w:hAnsi="Century Gothic"/>
          <w:b/>
        </w:rPr>
      </w:pPr>
      <w:r w:rsidRPr="000C76CB">
        <w:rPr>
          <w:rFonts w:ascii="Century Gothic" w:hAnsi="Century Gothic"/>
          <w:b/>
        </w:rPr>
        <w:t>Introduction</w:t>
      </w:r>
    </w:p>
    <w:p w14:paraId="1AB1C744" w14:textId="77777777" w:rsidR="002672D4" w:rsidRPr="00502A3E" w:rsidRDefault="002672D4" w:rsidP="00896147">
      <w:pPr>
        <w:spacing w:after="0" w:line="240" w:lineRule="auto"/>
        <w:rPr>
          <w:rFonts w:ascii="Century Gothic" w:hAnsi="Century Gothic"/>
        </w:rPr>
      </w:pPr>
    </w:p>
    <w:p w14:paraId="31363E17" w14:textId="1CC15F0E" w:rsidR="00896147" w:rsidRPr="00502A3E" w:rsidRDefault="00BA24A5" w:rsidP="00896147">
      <w:pPr>
        <w:spacing w:after="0" w:line="240" w:lineRule="auto"/>
        <w:rPr>
          <w:rFonts w:ascii="Century Gothic" w:hAnsi="Century Gothic"/>
        </w:rPr>
      </w:pPr>
      <w:r w:rsidRPr="00502A3E">
        <w:rPr>
          <w:rFonts w:ascii="Century Gothic" w:hAnsi="Century Gothic"/>
        </w:rPr>
        <w:t xml:space="preserve">On </w:t>
      </w:r>
      <w:r w:rsidR="00F80A55">
        <w:rPr>
          <w:rFonts w:ascii="Century Gothic" w:hAnsi="Century Gothic"/>
        </w:rPr>
        <w:t>0</w:t>
      </w:r>
      <w:r w:rsidRPr="00502A3E">
        <w:rPr>
          <w:rFonts w:ascii="Century Gothic" w:hAnsi="Century Gothic"/>
        </w:rPr>
        <w:t xml:space="preserve">1 April 2018, a statutory organisational duty of candour came into force for all health and social care services in Scotland. </w:t>
      </w:r>
    </w:p>
    <w:p w14:paraId="08F8CFA7" w14:textId="77777777" w:rsidR="00BA24A5" w:rsidRPr="00502A3E" w:rsidRDefault="00BA24A5" w:rsidP="00896147">
      <w:pPr>
        <w:spacing w:after="0" w:line="240" w:lineRule="auto"/>
        <w:rPr>
          <w:rFonts w:ascii="Century Gothic" w:hAnsi="Century Gothic"/>
        </w:rPr>
      </w:pPr>
    </w:p>
    <w:p w14:paraId="4C42DE3C" w14:textId="77777777" w:rsidR="00BA24A5" w:rsidRPr="00502A3E" w:rsidRDefault="00BA24A5" w:rsidP="00896147">
      <w:pPr>
        <w:spacing w:after="0" w:line="240" w:lineRule="auto"/>
        <w:rPr>
          <w:rFonts w:ascii="Century Gothic" w:hAnsi="Century Gothic"/>
        </w:rPr>
      </w:pPr>
      <w:r w:rsidRPr="00502A3E">
        <w:rPr>
          <w:rFonts w:ascii="Century Gothic" w:hAnsi="Century Gothic"/>
        </w:rPr>
        <w:t>The duty of candour is a legal requirement to be open, honest and transparent when things go wrong.</w:t>
      </w:r>
    </w:p>
    <w:p w14:paraId="3C546FDA" w14:textId="77777777" w:rsidR="00BA24A5" w:rsidRPr="00502A3E" w:rsidRDefault="00BA24A5" w:rsidP="00896147">
      <w:pPr>
        <w:spacing w:after="0" w:line="240" w:lineRule="auto"/>
        <w:rPr>
          <w:rFonts w:ascii="Century Gothic" w:hAnsi="Century Gothic"/>
        </w:rPr>
      </w:pPr>
    </w:p>
    <w:p w14:paraId="0E53BFB0" w14:textId="339B309B" w:rsidR="00BA24A5" w:rsidRPr="00502A3E" w:rsidRDefault="00D76CAB" w:rsidP="008961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HC-One </w:t>
      </w:r>
      <w:r w:rsidRPr="001B4E55">
        <w:rPr>
          <w:rFonts w:ascii="Century Gothic" w:hAnsi="Century Gothic"/>
        </w:rPr>
        <w:t>operate 5</w:t>
      </w:r>
      <w:r w:rsidR="00DB61CA">
        <w:rPr>
          <w:rFonts w:ascii="Century Gothic" w:hAnsi="Century Gothic"/>
        </w:rPr>
        <w:t>3</w:t>
      </w:r>
      <w:r w:rsidR="002672D4" w:rsidRPr="001B4E55">
        <w:rPr>
          <w:rFonts w:ascii="Century Gothic" w:hAnsi="Century Gothic"/>
        </w:rPr>
        <w:t xml:space="preserve"> care homes in </w:t>
      </w:r>
      <w:r w:rsidR="00EA37F9" w:rsidRPr="001B4E55">
        <w:rPr>
          <w:rFonts w:ascii="Century Gothic" w:hAnsi="Century Gothic"/>
        </w:rPr>
        <w:t>Scotland,</w:t>
      </w:r>
      <w:r w:rsidR="002672D4" w:rsidRPr="001B4E55">
        <w:rPr>
          <w:rFonts w:ascii="Century Gothic" w:hAnsi="Century Gothic"/>
        </w:rPr>
        <w:t xml:space="preserve"> and w</w:t>
      </w:r>
      <w:r w:rsidR="00BA24A5" w:rsidRPr="001B4E55">
        <w:rPr>
          <w:rFonts w:ascii="Century Gothic" w:hAnsi="Century Gothic"/>
        </w:rPr>
        <w:t xml:space="preserve">e aim to </w:t>
      </w:r>
      <w:r w:rsidR="000C76CB" w:rsidRPr="001B4E55">
        <w:rPr>
          <w:rFonts w:ascii="Century Gothic" w:hAnsi="Century Gothic"/>
        </w:rPr>
        <w:t xml:space="preserve">always provide safe, effective </w:t>
      </w:r>
      <w:r w:rsidR="00BA24A5" w:rsidRPr="001B4E55">
        <w:rPr>
          <w:rFonts w:ascii="Century Gothic" w:hAnsi="Century Gothic"/>
        </w:rPr>
        <w:t>and high</w:t>
      </w:r>
      <w:r w:rsidR="00BA24A5" w:rsidRPr="00502A3E">
        <w:rPr>
          <w:rFonts w:ascii="Century Gothic" w:hAnsi="Century Gothic"/>
        </w:rPr>
        <w:t xml:space="preserve"> quality care.  However, there are</w:t>
      </w:r>
      <w:r w:rsidR="002D173E">
        <w:rPr>
          <w:rFonts w:ascii="Century Gothic" w:hAnsi="Century Gothic"/>
        </w:rPr>
        <w:t xml:space="preserve"> occasions where</w:t>
      </w:r>
      <w:r w:rsidR="00BA24A5" w:rsidRPr="00502A3E">
        <w:rPr>
          <w:rFonts w:ascii="Century Gothic" w:hAnsi="Century Gothic"/>
        </w:rPr>
        <w:t xml:space="preserve"> unexpected or unintended incidents</w:t>
      </w:r>
      <w:r w:rsidR="002D173E">
        <w:rPr>
          <w:rFonts w:ascii="Century Gothic" w:hAnsi="Century Gothic"/>
        </w:rPr>
        <w:t xml:space="preserve"> happen</w:t>
      </w:r>
      <w:r w:rsidR="00BA24A5" w:rsidRPr="00502A3E">
        <w:rPr>
          <w:rFonts w:ascii="Century Gothic" w:hAnsi="Century Gothic"/>
        </w:rPr>
        <w:t xml:space="preserve">, which </w:t>
      </w:r>
      <w:r w:rsidR="002D173E">
        <w:rPr>
          <w:rFonts w:ascii="Century Gothic" w:hAnsi="Century Gothic"/>
        </w:rPr>
        <w:t xml:space="preserve">may </w:t>
      </w:r>
      <w:r w:rsidR="00BA24A5" w:rsidRPr="00502A3E">
        <w:rPr>
          <w:rFonts w:ascii="Century Gothic" w:hAnsi="Century Gothic"/>
        </w:rPr>
        <w:t xml:space="preserve">result in significant harm or death.  When these events happen, </w:t>
      </w:r>
      <w:r w:rsidR="00502A3E">
        <w:rPr>
          <w:rFonts w:ascii="Century Gothic" w:hAnsi="Century Gothic"/>
        </w:rPr>
        <w:t>we</w:t>
      </w:r>
      <w:r w:rsidR="002D173E">
        <w:rPr>
          <w:rFonts w:ascii="Century Gothic" w:hAnsi="Century Gothic"/>
        </w:rPr>
        <w:t xml:space="preserve"> </w:t>
      </w:r>
      <w:r w:rsidR="0026285E">
        <w:rPr>
          <w:rFonts w:ascii="Century Gothic" w:hAnsi="Century Gothic"/>
        </w:rPr>
        <w:t>ensure our</w:t>
      </w:r>
      <w:r w:rsidR="002D173E">
        <w:rPr>
          <w:rFonts w:ascii="Century Gothic" w:hAnsi="Century Gothic"/>
        </w:rPr>
        <w:t xml:space="preserve"> commitment to</w:t>
      </w:r>
      <w:r w:rsidR="0026285E">
        <w:rPr>
          <w:rFonts w:ascii="Century Gothic" w:hAnsi="Century Gothic"/>
        </w:rPr>
        <w:t xml:space="preserve"> openness and transparency</w:t>
      </w:r>
      <w:r w:rsidR="002D173E">
        <w:rPr>
          <w:rFonts w:ascii="Century Gothic" w:hAnsi="Century Gothic"/>
        </w:rPr>
        <w:t xml:space="preserve"> </w:t>
      </w:r>
      <w:r w:rsidR="0026285E">
        <w:rPr>
          <w:rFonts w:ascii="Century Gothic" w:hAnsi="Century Gothic"/>
        </w:rPr>
        <w:t xml:space="preserve">is fundamental, </w:t>
      </w:r>
      <w:r w:rsidR="002D173E">
        <w:rPr>
          <w:rFonts w:ascii="Century Gothic" w:hAnsi="Century Gothic"/>
        </w:rPr>
        <w:t xml:space="preserve">informing </w:t>
      </w:r>
      <w:r w:rsidR="004E2998">
        <w:rPr>
          <w:rFonts w:ascii="Century Gothic" w:hAnsi="Century Gothic"/>
        </w:rPr>
        <w:t xml:space="preserve">the relevant </w:t>
      </w:r>
      <w:r w:rsidR="002D173E">
        <w:rPr>
          <w:rFonts w:ascii="Century Gothic" w:hAnsi="Century Gothic"/>
        </w:rPr>
        <w:t>people of what happened</w:t>
      </w:r>
      <w:r w:rsidR="0026285E">
        <w:rPr>
          <w:rFonts w:ascii="Century Gothic" w:hAnsi="Century Gothic"/>
        </w:rPr>
        <w:t xml:space="preserve">, </w:t>
      </w:r>
      <w:r w:rsidR="00BA24A5" w:rsidRPr="00502A3E">
        <w:rPr>
          <w:rFonts w:ascii="Century Gothic" w:hAnsi="Century Gothic"/>
        </w:rPr>
        <w:t xml:space="preserve">what </w:t>
      </w:r>
      <w:r w:rsidR="002634DE">
        <w:rPr>
          <w:rFonts w:ascii="Century Gothic" w:hAnsi="Century Gothic"/>
        </w:rPr>
        <w:t>we have</w:t>
      </w:r>
      <w:r w:rsidR="00BA24A5" w:rsidRPr="00502A3E">
        <w:rPr>
          <w:rFonts w:ascii="Century Gothic" w:hAnsi="Century Gothic"/>
        </w:rPr>
        <w:t xml:space="preserve"> done in response, and what actions will be taken to</w:t>
      </w:r>
      <w:r w:rsidR="0026285E">
        <w:rPr>
          <w:rFonts w:ascii="Century Gothic" w:hAnsi="Century Gothic"/>
        </w:rPr>
        <w:t xml:space="preserve"> ensure shared learning and to</w:t>
      </w:r>
      <w:r w:rsidR="00BA24A5" w:rsidRPr="00502A3E">
        <w:rPr>
          <w:rFonts w:ascii="Century Gothic" w:hAnsi="Century Gothic"/>
        </w:rPr>
        <w:t xml:space="preserve"> reduce the risk of </w:t>
      </w:r>
      <w:r w:rsidR="00F800E3">
        <w:rPr>
          <w:rFonts w:ascii="Century Gothic" w:hAnsi="Century Gothic"/>
        </w:rPr>
        <w:t>recurrence.</w:t>
      </w:r>
    </w:p>
    <w:p w14:paraId="3DED6CF9" w14:textId="77777777" w:rsidR="00BA24A5" w:rsidRPr="00502A3E" w:rsidRDefault="00BA24A5" w:rsidP="00896147">
      <w:pPr>
        <w:spacing w:after="0" w:line="240" w:lineRule="auto"/>
        <w:rPr>
          <w:rFonts w:ascii="Century Gothic" w:hAnsi="Century Gothic"/>
        </w:rPr>
      </w:pPr>
    </w:p>
    <w:p w14:paraId="587A6279" w14:textId="41684AC4" w:rsidR="00BA24A5" w:rsidRDefault="00E61851" w:rsidP="008961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We recognise that a</w:t>
      </w:r>
      <w:r w:rsidR="00BA24A5" w:rsidRPr="00502A3E">
        <w:rPr>
          <w:rFonts w:ascii="Century Gothic" w:hAnsi="Century Gothic"/>
        </w:rPr>
        <w:t xml:space="preserve">ny incident, but particularly one where the duty of candour applies, can have devastating emotional and physical consequences for </w:t>
      </w:r>
      <w:r w:rsidR="00792C29">
        <w:rPr>
          <w:rFonts w:ascii="Century Gothic" w:hAnsi="Century Gothic"/>
        </w:rPr>
        <w:t>the people we care for</w:t>
      </w:r>
      <w:r w:rsidR="00074DD4">
        <w:rPr>
          <w:rFonts w:ascii="Century Gothic" w:hAnsi="Century Gothic"/>
        </w:rPr>
        <w:t>,</w:t>
      </w:r>
      <w:r w:rsidR="007A7329">
        <w:rPr>
          <w:rFonts w:ascii="Century Gothic" w:hAnsi="Century Gothic"/>
        </w:rPr>
        <w:t xml:space="preserve"> </w:t>
      </w:r>
      <w:r w:rsidR="00BA24A5" w:rsidRPr="00502A3E">
        <w:rPr>
          <w:rFonts w:ascii="Century Gothic" w:hAnsi="Century Gothic"/>
        </w:rPr>
        <w:t xml:space="preserve">their </w:t>
      </w:r>
      <w:r w:rsidR="00D46200" w:rsidRPr="00502A3E">
        <w:rPr>
          <w:rFonts w:ascii="Century Gothic" w:hAnsi="Century Gothic"/>
        </w:rPr>
        <w:t>families</w:t>
      </w:r>
      <w:r w:rsidR="00074DD4">
        <w:rPr>
          <w:rFonts w:ascii="Century Gothic" w:hAnsi="Century Gothic"/>
        </w:rPr>
        <w:t xml:space="preserve"> and </w:t>
      </w:r>
      <w:r w:rsidR="004E2998">
        <w:rPr>
          <w:rFonts w:ascii="Century Gothic" w:hAnsi="Century Gothic"/>
        </w:rPr>
        <w:t>c</w:t>
      </w:r>
      <w:r w:rsidR="00074DD4">
        <w:rPr>
          <w:rFonts w:ascii="Century Gothic" w:hAnsi="Century Gothic"/>
        </w:rPr>
        <w:t>olleagues.</w:t>
      </w:r>
      <w:r w:rsidR="007A7329">
        <w:rPr>
          <w:rFonts w:ascii="Century Gothic" w:hAnsi="Century Gothic"/>
        </w:rPr>
        <w:t xml:space="preserve"> </w:t>
      </w:r>
      <w:r w:rsidR="00BA24A5" w:rsidRPr="00502A3E">
        <w:rPr>
          <w:rFonts w:ascii="Century Gothic" w:hAnsi="Century Gothic"/>
        </w:rPr>
        <w:t>Being open about what happened and discussing incidents promptly, fully and compassionately</w:t>
      </w:r>
      <w:r w:rsidR="007A7329">
        <w:rPr>
          <w:rFonts w:ascii="Century Gothic" w:hAnsi="Century Gothic"/>
        </w:rPr>
        <w:t xml:space="preserve"> </w:t>
      </w:r>
      <w:r w:rsidR="00074DD4">
        <w:rPr>
          <w:rFonts w:ascii="Century Gothic" w:hAnsi="Century Gothic"/>
        </w:rPr>
        <w:t xml:space="preserve">provides supportive opportunities for all </w:t>
      </w:r>
      <w:r w:rsidR="00C44F69">
        <w:rPr>
          <w:rFonts w:ascii="Century Gothic" w:hAnsi="Century Gothic"/>
        </w:rPr>
        <w:t xml:space="preserve">to </w:t>
      </w:r>
      <w:r w:rsidR="004E2998">
        <w:rPr>
          <w:rFonts w:ascii="Century Gothic" w:hAnsi="Century Gothic"/>
        </w:rPr>
        <w:t>support</w:t>
      </w:r>
      <w:r w:rsidR="00C44F69">
        <w:rPr>
          <w:rFonts w:ascii="Century Gothic" w:hAnsi="Century Gothic"/>
        </w:rPr>
        <w:t xml:space="preserve"> well</w:t>
      </w:r>
      <w:r w:rsidR="000B75FA">
        <w:rPr>
          <w:rFonts w:ascii="Century Gothic" w:hAnsi="Century Gothic"/>
        </w:rPr>
        <w:t>being</w:t>
      </w:r>
      <w:r>
        <w:rPr>
          <w:rFonts w:ascii="Century Gothic" w:hAnsi="Century Gothic"/>
        </w:rPr>
        <w:t xml:space="preserve"> and</w:t>
      </w:r>
      <w:r w:rsidR="004E2998">
        <w:rPr>
          <w:rFonts w:ascii="Century Gothic" w:hAnsi="Century Gothic"/>
        </w:rPr>
        <w:t xml:space="preserve"> to </w:t>
      </w:r>
      <w:r>
        <w:rPr>
          <w:rFonts w:ascii="Century Gothic" w:hAnsi="Century Gothic"/>
        </w:rPr>
        <w:t>learn lessons</w:t>
      </w:r>
      <w:r w:rsidR="007A7329">
        <w:rPr>
          <w:rFonts w:ascii="Century Gothic" w:hAnsi="Century Gothic"/>
        </w:rPr>
        <w:t>.</w:t>
      </w:r>
      <w:r w:rsidR="000B75FA">
        <w:rPr>
          <w:rFonts w:ascii="Century Gothic" w:hAnsi="Century Gothic"/>
        </w:rPr>
        <w:t xml:space="preserve"> </w:t>
      </w:r>
    </w:p>
    <w:p w14:paraId="6A20A9E0" w14:textId="77777777" w:rsidR="000E1342" w:rsidRDefault="000E1342" w:rsidP="00896147">
      <w:pPr>
        <w:spacing w:after="0" w:line="240" w:lineRule="auto"/>
        <w:rPr>
          <w:rFonts w:ascii="Century Gothic" w:hAnsi="Century Gothic"/>
        </w:rPr>
      </w:pPr>
    </w:p>
    <w:p w14:paraId="0221E220" w14:textId="43F2C051" w:rsidR="000E1342" w:rsidRPr="00502A3E" w:rsidRDefault="000E1342" w:rsidP="008961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We, at HC-One</w:t>
      </w:r>
      <w:r w:rsidR="00356410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are wholeheartedly committed to the principles of duty of candour and welcome this opportunity to report and learn from incidents and experiences.</w:t>
      </w:r>
    </w:p>
    <w:p w14:paraId="68ECA0BE" w14:textId="77777777" w:rsidR="00BA24A5" w:rsidRPr="00502A3E" w:rsidRDefault="00BA24A5" w:rsidP="00896147">
      <w:pPr>
        <w:spacing w:after="0" w:line="240" w:lineRule="auto"/>
        <w:rPr>
          <w:rFonts w:ascii="Century Gothic" w:hAnsi="Century Gothic"/>
        </w:rPr>
      </w:pPr>
    </w:p>
    <w:p w14:paraId="58DF7EED" w14:textId="59092143" w:rsidR="00BA24A5" w:rsidRPr="00502A3E" w:rsidRDefault="00BA24A5" w:rsidP="00896147">
      <w:pPr>
        <w:spacing w:after="0" w:line="240" w:lineRule="auto"/>
        <w:rPr>
          <w:rFonts w:ascii="Century Gothic" w:hAnsi="Century Gothic"/>
        </w:rPr>
      </w:pPr>
      <w:r w:rsidRPr="00502A3E">
        <w:rPr>
          <w:rFonts w:ascii="Century Gothic" w:hAnsi="Century Gothic"/>
        </w:rPr>
        <w:t>A</w:t>
      </w:r>
      <w:r w:rsidR="00074DD4">
        <w:rPr>
          <w:rFonts w:ascii="Century Gothic" w:hAnsi="Century Gothic"/>
        </w:rPr>
        <w:t xml:space="preserve"> requirement</w:t>
      </w:r>
      <w:r w:rsidRPr="00502A3E">
        <w:rPr>
          <w:rFonts w:ascii="Century Gothic" w:hAnsi="Century Gothic"/>
        </w:rPr>
        <w:t xml:space="preserve"> </w:t>
      </w:r>
      <w:r w:rsidR="00C44F69">
        <w:rPr>
          <w:rFonts w:ascii="Century Gothic" w:hAnsi="Century Gothic"/>
        </w:rPr>
        <w:t xml:space="preserve">of </w:t>
      </w:r>
      <w:r w:rsidR="00F800E3">
        <w:rPr>
          <w:rFonts w:ascii="Century Gothic" w:hAnsi="Century Gothic"/>
        </w:rPr>
        <w:t xml:space="preserve">the statutory duty of candour </w:t>
      </w:r>
      <w:r w:rsidRPr="00502A3E">
        <w:rPr>
          <w:rFonts w:ascii="Century Gothic" w:hAnsi="Century Gothic"/>
        </w:rPr>
        <w:t>is t</w:t>
      </w:r>
      <w:r w:rsidR="00C44F69">
        <w:rPr>
          <w:rFonts w:ascii="Century Gothic" w:hAnsi="Century Gothic"/>
        </w:rPr>
        <w:t>o</w:t>
      </w:r>
      <w:r w:rsidRPr="00502A3E">
        <w:rPr>
          <w:rFonts w:ascii="Century Gothic" w:hAnsi="Century Gothic"/>
        </w:rPr>
        <w:t xml:space="preserve"> provide an annual report about the duty of candour in </w:t>
      </w:r>
      <w:r w:rsidR="00502A3E">
        <w:rPr>
          <w:rFonts w:ascii="Century Gothic" w:hAnsi="Century Gothic"/>
        </w:rPr>
        <w:t>our care homes</w:t>
      </w:r>
      <w:r w:rsidRPr="00502A3E">
        <w:rPr>
          <w:rFonts w:ascii="Century Gothic" w:hAnsi="Century Gothic"/>
        </w:rPr>
        <w:t xml:space="preserve">. This report </w:t>
      </w:r>
      <w:r w:rsidR="00C44F69">
        <w:rPr>
          <w:rFonts w:ascii="Century Gothic" w:hAnsi="Century Gothic"/>
        </w:rPr>
        <w:t>outlines</w:t>
      </w:r>
      <w:r w:rsidRPr="00502A3E">
        <w:rPr>
          <w:rFonts w:ascii="Century Gothic" w:hAnsi="Century Gothic"/>
        </w:rPr>
        <w:t xml:space="preserve"> how HC-One operated </w:t>
      </w:r>
      <w:r w:rsidR="00E61851">
        <w:rPr>
          <w:rFonts w:ascii="Century Gothic" w:hAnsi="Century Gothic"/>
        </w:rPr>
        <w:t>our</w:t>
      </w:r>
      <w:r w:rsidRPr="00502A3E">
        <w:rPr>
          <w:rFonts w:ascii="Century Gothic" w:hAnsi="Century Gothic"/>
        </w:rPr>
        <w:t xml:space="preserve"> duty of candour during the time </w:t>
      </w:r>
      <w:r w:rsidRPr="001B4E55">
        <w:rPr>
          <w:rFonts w:ascii="Century Gothic" w:hAnsi="Century Gothic"/>
        </w:rPr>
        <w:t xml:space="preserve">between </w:t>
      </w:r>
      <w:r w:rsidR="00F80A55" w:rsidRPr="001B4E55">
        <w:rPr>
          <w:rFonts w:ascii="Century Gothic" w:hAnsi="Century Gothic"/>
          <w:b/>
        </w:rPr>
        <w:t>1 April 20</w:t>
      </w:r>
      <w:r w:rsidR="002B63AF" w:rsidRPr="001B4E55">
        <w:rPr>
          <w:rFonts w:ascii="Century Gothic" w:hAnsi="Century Gothic"/>
          <w:b/>
        </w:rPr>
        <w:t>2</w:t>
      </w:r>
      <w:r w:rsidR="00B731CF" w:rsidRPr="001B4E55">
        <w:rPr>
          <w:rFonts w:ascii="Century Gothic" w:hAnsi="Century Gothic"/>
          <w:b/>
        </w:rPr>
        <w:t>2</w:t>
      </w:r>
      <w:r w:rsidR="00F80A55" w:rsidRPr="001B4E55">
        <w:rPr>
          <w:rFonts w:ascii="Century Gothic" w:hAnsi="Century Gothic"/>
          <w:b/>
        </w:rPr>
        <w:t xml:space="preserve"> and 31 March 202</w:t>
      </w:r>
      <w:r w:rsidR="00B731CF" w:rsidRPr="001B4E55">
        <w:rPr>
          <w:rFonts w:ascii="Century Gothic" w:hAnsi="Century Gothic"/>
          <w:b/>
        </w:rPr>
        <w:t>3</w:t>
      </w:r>
      <w:r w:rsidRPr="001B4E55">
        <w:rPr>
          <w:rFonts w:ascii="Century Gothic" w:hAnsi="Century Gothic"/>
        </w:rPr>
        <w:t>.</w:t>
      </w:r>
    </w:p>
    <w:p w14:paraId="11153C24" w14:textId="77777777" w:rsidR="002672D4" w:rsidRPr="00502A3E" w:rsidRDefault="002672D4" w:rsidP="00896147">
      <w:pPr>
        <w:spacing w:after="0" w:line="240" w:lineRule="auto"/>
        <w:rPr>
          <w:rFonts w:ascii="Century Gothic" w:hAnsi="Century Gothic"/>
        </w:rPr>
      </w:pPr>
    </w:p>
    <w:p w14:paraId="76B0F616" w14:textId="77777777" w:rsidR="002672D4" w:rsidRPr="000C76CB" w:rsidRDefault="002672D4" w:rsidP="000C76CB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entury Gothic" w:hAnsi="Century Gothic"/>
          <w:b/>
        </w:rPr>
      </w:pPr>
      <w:r w:rsidRPr="000C76CB">
        <w:rPr>
          <w:rFonts w:ascii="Century Gothic" w:hAnsi="Century Gothic"/>
          <w:b/>
        </w:rPr>
        <w:t>What is a duty of candour incident?</w:t>
      </w:r>
    </w:p>
    <w:p w14:paraId="7DDD8EFE" w14:textId="77777777" w:rsidR="002672D4" w:rsidRPr="00502A3E" w:rsidRDefault="002672D4" w:rsidP="00896147">
      <w:pPr>
        <w:spacing w:after="0" w:line="240" w:lineRule="auto"/>
        <w:rPr>
          <w:rFonts w:ascii="Century Gothic" w:hAnsi="Century Gothic"/>
          <w:b/>
        </w:rPr>
      </w:pPr>
    </w:p>
    <w:p w14:paraId="37C3A0C8" w14:textId="312396AE" w:rsidR="002672D4" w:rsidRPr="00502A3E" w:rsidRDefault="002672D4" w:rsidP="00896147">
      <w:pPr>
        <w:spacing w:after="0" w:line="240" w:lineRule="auto"/>
        <w:rPr>
          <w:rFonts w:ascii="Century Gothic" w:hAnsi="Century Gothic"/>
        </w:rPr>
      </w:pPr>
      <w:r w:rsidRPr="00502A3E">
        <w:rPr>
          <w:rFonts w:ascii="Century Gothic" w:hAnsi="Century Gothic"/>
        </w:rPr>
        <w:t>A duty of candour incident is an incident which occurred because something went wrong with the care and treatment provided and results in harm</w:t>
      </w:r>
      <w:r w:rsidR="00356410">
        <w:rPr>
          <w:rFonts w:ascii="Century Gothic" w:hAnsi="Century Gothic"/>
        </w:rPr>
        <w:t xml:space="preserve"> or death</w:t>
      </w:r>
      <w:r w:rsidRPr="00502A3E">
        <w:rPr>
          <w:rFonts w:ascii="Century Gothic" w:hAnsi="Century Gothic"/>
        </w:rPr>
        <w:t>, as defined in the Health (Tobacco, Nicotine etc. and Care) (Scotland) Act 2016.</w:t>
      </w:r>
    </w:p>
    <w:p w14:paraId="66FBF1E5" w14:textId="77777777" w:rsidR="002672D4" w:rsidRPr="00502A3E" w:rsidRDefault="002672D4" w:rsidP="00896147">
      <w:pPr>
        <w:spacing w:after="0" w:line="240" w:lineRule="auto"/>
        <w:rPr>
          <w:rFonts w:ascii="Century Gothic" w:hAnsi="Century Gothic"/>
        </w:rPr>
      </w:pPr>
    </w:p>
    <w:p w14:paraId="6A7BC4D7" w14:textId="77777777" w:rsidR="002672D4" w:rsidRPr="00502A3E" w:rsidRDefault="002672D4" w:rsidP="00896147">
      <w:pPr>
        <w:spacing w:after="0" w:line="240" w:lineRule="auto"/>
        <w:rPr>
          <w:rFonts w:ascii="Century Gothic" w:hAnsi="Century Gothic"/>
        </w:rPr>
      </w:pPr>
      <w:r w:rsidRPr="00502A3E">
        <w:rPr>
          <w:rFonts w:ascii="Century Gothic" w:hAnsi="Century Gothic"/>
        </w:rPr>
        <w:t xml:space="preserve">The unintended or </w:t>
      </w:r>
      <w:r w:rsidR="000A6685" w:rsidRPr="00502A3E">
        <w:rPr>
          <w:rFonts w:ascii="Century Gothic" w:hAnsi="Century Gothic"/>
        </w:rPr>
        <w:t>unexpected</w:t>
      </w:r>
      <w:r w:rsidRPr="00502A3E">
        <w:rPr>
          <w:rFonts w:ascii="Century Gothic" w:hAnsi="Century Gothic"/>
        </w:rPr>
        <w:t xml:space="preserve"> incident must, in the reasonable opinion of a registered health professional (who was not involved in the incident), have resulted in or could result in any of the following levels of harm:</w:t>
      </w:r>
    </w:p>
    <w:p w14:paraId="66D6AE75" w14:textId="77777777" w:rsidR="002672D4" w:rsidRPr="00502A3E" w:rsidRDefault="002672D4" w:rsidP="00F800E3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502A3E">
        <w:rPr>
          <w:rFonts w:ascii="Century Gothic" w:hAnsi="Century Gothic"/>
        </w:rPr>
        <w:t>a permanent lessening of bodily, sensory, motor, physiologic or intellectual functions</w:t>
      </w:r>
    </w:p>
    <w:p w14:paraId="54EFA66E" w14:textId="77777777" w:rsidR="002672D4" w:rsidRPr="00502A3E" w:rsidRDefault="002672D4" w:rsidP="00F800E3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502A3E">
        <w:rPr>
          <w:rFonts w:ascii="Century Gothic" w:hAnsi="Century Gothic"/>
        </w:rPr>
        <w:t>an increase in the person’s treatment</w:t>
      </w:r>
    </w:p>
    <w:p w14:paraId="08D0A155" w14:textId="77777777" w:rsidR="002672D4" w:rsidRPr="00502A3E" w:rsidRDefault="002672D4" w:rsidP="00F800E3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502A3E">
        <w:rPr>
          <w:rFonts w:ascii="Century Gothic" w:hAnsi="Century Gothic"/>
        </w:rPr>
        <w:t>changes to the structure of the person’s body</w:t>
      </w:r>
    </w:p>
    <w:p w14:paraId="46C9E56A" w14:textId="77777777" w:rsidR="002672D4" w:rsidRPr="00502A3E" w:rsidRDefault="002672D4" w:rsidP="00F800E3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502A3E">
        <w:rPr>
          <w:rFonts w:ascii="Century Gothic" w:hAnsi="Century Gothic"/>
        </w:rPr>
        <w:t>the shortening of the life expectancy of the person</w:t>
      </w:r>
    </w:p>
    <w:p w14:paraId="4A72DB70" w14:textId="77777777" w:rsidR="002672D4" w:rsidRPr="00502A3E" w:rsidRDefault="002672D4" w:rsidP="00F800E3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502A3E">
        <w:rPr>
          <w:rFonts w:ascii="Century Gothic" w:hAnsi="Century Gothic"/>
        </w:rPr>
        <w:t>an impairment of the sensory, motor or intellectual functions which has lasted, or is likely to last, for a continuous period of at least 28 days</w:t>
      </w:r>
    </w:p>
    <w:p w14:paraId="24CB2CFD" w14:textId="5372F317" w:rsidR="00356410" w:rsidRPr="00EA37F9" w:rsidRDefault="002672D4" w:rsidP="00EA37F9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502A3E">
        <w:rPr>
          <w:rFonts w:ascii="Century Gothic" w:hAnsi="Century Gothic"/>
        </w:rPr>
        <w:t xml:space="preserve">person </w:t>
      </w:r>
      <w:r w:rsidR="00C84B16" w:rsidRPr="00502A3E">
        <w:rPr>
          <w:rFonts w:ascii="Century Gothic" w:hAnsi="Century Gothic"/>
        </w:rPr>
        <w:t>experiencing</w:t>
      </w:r>
      <w:r w:rsidRPr="00502A3E">
        <w:rPr>
          <w:rFonts w:ascii="Century Gothic" w:hAnsi="Century Gothic"/>
        </w:rPr>
        <w:t xml:space="preserve"> pain or psychological harm which has been, or is likely to be, experienced for a continuous period of at least 28 days</w:t>
      </w:r>
    </w:p>
    <w:p w14:paraId="5CD43DB4" w14:textId="4B1FFA1E" w:rsidR="00356410" w:rsidRPr="00502A3E" w:rsidRDefault="00356410" w:rsidP="00F800E3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death</w:t>
      </w:r>
    </w:p>
    <w:p w14:paraId="01F5C0E3" w14:textId="2D5A27DE" w:rsidR="002672D4" w:rsidRPr="00502A3E" w:rsidRDefault="002672D4" w:rsidP="00F800E3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502A3E">
        <w:rPr>
          <w:rFonts w:ascii="Century Gothic" w:hAnsi="Century Gothic"/>
        </w:rPr>
        <w:t>the person requiring treatment by a registered health professional in order to prevent</w:t>
      </w:r>
      <w:r w:rsidR="009C08B1">
        <w:rPr>
          <w:rFonts w:ascii="Century Gothic" w:hAnsi="Century Gothic"/>
        </w:rPr>
        <w:t>:</w:t>
      </w:r>
    </w:p>
    <w:p w14:paraId="251DD22C" w14:textId="77777777" w:rsidR="002672D4" w:rsidRPr="00502A3E" w:rsidRDefault="002672D4" w:rsidP="002672D4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</w:rPr>
      </w:pPr>
      <w:r w:rsidRPr="00502A3E">
        <w:rPr>
          <w:rFonts w:ascii="Century Gothic" w:hAnsi="Century Gothic"/>
        </w:rPr>
        <w:t>the death of the person, or</w:t>
      </w:r>
    </w:p>
    <w:p w14:paraId="0414ACC4" w14:textId="77777777" w:rsidR="002672D4" w:rsidRPr="00502A3E" w:rsidRDefault="002672D4" w:rsidP="002672D4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</w:rPr>
      </w:pPr>
      <w:r w:rsidRPr="00502A3E">
        <w:rPr>
          <w:rFonts w:ascii="Century Gothic" w:hAnsi="Century Gothic"/>
        </w:rPr>
        <w:t>any injury to the person, which, if left untreated, would lead to one or more of the outcomes mentioned above.</w:t>
      </w:r>
    </w:p>
    <w:p w14:paraId="28349952" w14:textId="77777777" w:rsidR="002672D4" w:rsidRPr="00502A3E" w:rsidRDefault="002672D4" w:rsidP="002672D4">
      <w:pPr>
        <w:spacing w:after="0" w:line="240" w:lineRule="auto"/>
        <w:rPr>
          <w:rFonts w:ascii="Century Gothic" w:hAnsi="Century Gothic"/>
        </w:rPr>
      </w:pPr>
    </w:p>
    <w:p w14:paraId="04EAA886" w14:textId="77777777" w:rsidR="002672D4" w:rsidRPr="00502A3E" w:rsidRDefault="00C84B16" w:rsidP="00896147">
      <w:pPr>
        <w:spacing w:after="0" w:line="240" w:lineRule="auto"/>
        <w:rPr>
          <w:rFonts w:ascii="Century Gothic" w:hAnsi="Century Gothic"/>
        </w:rPr>
      </w:pPr>
      <w:r w:rsidRPr="00502A3E">
        <w:rPr>
          <w:rFonts w:ascii="Century Gothic" w:hAnsi="Century Gothic"/>
        </w:rPr>
        <w:t>The harm caused must relate directly to the incident rather than to the natural course of the person’s illness or underlying condition.</w:t>
      </w:r>
    </w:p>
    <w:p w14:paraId="394FC5F7" w14:textId="77777777" w:rsidR="00BA24A5" w:rsidRPr="00502A3E" w:rsidRDefault="00BA24A5" w:rsidP="00896147">
      <w:pPr>
        <w:spacing w:after="0" w:line="240" w:lineRule="auto"/>
        <w:rPr>
          <w:rFonts w:ascii="Century Gothic" w:hAnsi="Century Gothic"/>
        </w:rPr>
      </w:pPr>
    </w:p>
    <w:p w14:paraId="446A71CB" w14:textId="77777777" w:rsidR="002672D4" w:rsidRPr="000C76CB" w:rsidRDefault="002672D4" w:rsidP="000C76CB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entury Gothic" w:hAnsi="Century Gothic"/>
          <w:b/>
        </w:rPr>
      </w:pPr>
      <w:r w:rsidRPr="000C76CB">
        <w:rPr>
          <w:rFonts w:ascii="Century Gothic" w:hAnsi="Century Gothic"/>
          <w:b/>
        </w:rPr>
        <w:t>How many incidents happened to which the duty of candour applied?</w:t>
      </w:r>
    </w:p>
    <w:p w14:paraId="429C4326" w14:textId="77777777" w:rsidR="002672D4" w:rsidRPr="00502A3E" w:rsidRDefault="002672D4" w:rsidP="00896147">
      <w:pPr>
        <w:spacing w:after="0" w:line="240" w:lineRule="auto"/>
        <w:rPr>
          <w:rFonts w:ascii="Century Gothic" w:hAnsi="Century Gothic"/>
          <w:b/>
        </w:rPr>
      </w:pPr>
    </w:p>
    <w:p w14:paraId="7FC8F0CD" w14:textId="0A34D84B" w:rsidR="00C84B16" w:rsidRPr="001B4E55" w:rsidRDefault="002672D4" w:rsidP="00896147">
      <w:pPr>
        <w:spacing w:after="0" w:line="240" w:lineRule="auto"/>
        <w:rPr>
          <w:rFonts w:ascii="Century Gothic" w:hAnsi="Century Gothic"/>
        </w:rPr>
      </w:pPr>
      <w:r w:rsidRPr="001B4E55">
        <w:rPr>
          <w:rFonts w:ascii="Century Gothic" w:hAnsi="Century Gothic"/>
        </w:rPr>
        <w:t xml:space="preserve">There were </w:t>
      </w:r>
      <w:r w:rsidR="001A3048" w:rsidRPr="001B4E55">
        <w:rPr>
          <w:rFonts w:ascii="Century Gothic" w:hAnsi="Century Gothic"/>
          <w:b/>
          <w:bCs/>
        </w:rPr>
        <w:t>1</w:t>
      </w:r>
      <w:r w:rsidR="009D2E37" w:rsidRPr="001B4E55">
        <w:rPr>
          <w:rFonts w:ascii="Century Gothic" w:hAnsi="Century Gothic"/>
          <w:b/>
          <w:bCs/>
        </w:rPr>
        <w:t>1</w:t>
      </w:r>
      <w:r w:rsidRPr="001B4E55">
        <w:rPr>
          <w:rFonts w:ascii="Century Gothic" w:hAnsi="Century Gothic"/>
          <w:b/>
          <w:bCs/>
        </w:rPr>
        <w:t xml:space="preserve"> inci</w:t>
      </w:r>
      <w:r w:rsidRPr="001B4E55">
        <w:rPr>
          <w:rFonts w:ascii="Century Gothic" w:hAnsi="Century Gothic"/>
          <w:b/>
        </w:rPr>
        <w:t xml:space="preserve">dents across </w:t>
      </w:r>
      <w:r w:rsidR="009D2E37" w:rsidRPr="001B4E55">
        <w:rPr>
          <w:rFonts w:ascii="Century Gothic" w:hAnsi="Century Gothic"/>
          <w:b/>
        </w:rPr>
        <w:t>8</w:t>
      </w:r>
      <w:r w:rsidRPr="001B4E55">
        <w:rPr>
          <w:rFonts w:ascii="Century Gothic" w:hAnsi="Century Gothic"/>
          <w:b/>
        </w:rPr>
        <w:t xml:space="preserve"> of our care homes</w:t>
      </w:r>
      <w:r w:rsidRPr="001B4E55">
        <w:rPr>
          <w:rFonts w:ascii="Century Gothic" w:hAnsi="Century Gothic"/>
        </w:rPr>
        <w:t xml:space="preserve"> to which the duty of candour applied.  </w:t>
      </w:r>
    </w:p>
    <w:p w14:paraId="5ACAED2B" w14:textId="77777777" w:rsidR="00C56403" w:rsidRPr="001B4E55" w:rsidRDefault="00C56403" w:rsidP="00896147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61278B" w:rsidRPr="001B4E55" w14:paraId="38AB2509" w14:textId="77777777" w:rsidTr="00401CDF">
        <w:tc>
          <w:tcPr>
            <w:tcW w:w="6091" w:type="dxa"/>
          </w:tcPr>
          <w:p w14:paraId="35F97ED6" w14:textId="77777777" w:rsidR="0061278B" w:rsidRPr="001B4E55" w:rsidRDefault="0061278B" w:rsidP="0061278B">
            <w:pPr>
              <w:rPr>
                <w:rFonts w:ascii="Century Gothic" w:hAnsi="Century Gothic"/>
                <w:b/>
              </w:rPr>
            </w:pPr>
            <w:r w:rsidRPr="001B4E55">
              <w:rPr>
                <w:rFonts w:ascii="Century Gothic" w:hAnsi="Century Gothic"/>
                <w:b/>
              </w:rPr>
              <w:t>Type of unexpected or unintended incident</w:t>
            </w:r>
          </w:p>
        </w:tc>
        <w:tc>
          <w:tcPr>
            <w:tcW w:w="2925" w:type="dxa"/>
          </w:tcPr>
          <w:p w14:paraId="3F83A704" w14:textId="77777777" w:rsidR="0061278B" w:rsidRPr="001B4E55" w:rsidRDefault="0061278B" w:rsidP="00401CDF">
            <w:pPr>
              <w:jc w:val="center"/>
              <w:rPr>
                <w:rFonts w:ascii="Century Gothic" w:hAnsi="Century Gothic"/>
                <w:b/>
              </w:rPr>
            </w:pPr>
            <w:r w:rsidRPr="001B4E55">
              <w:rPr>
                <w:rFonts w:ascii="Century Gothic" w:hAnsi="Century Gothic"/>
                <w:b/>
              </w:rPr>
              <w:t>Number of times this happened</w:t>
            </w:r>
          </w:p>
        </w:tc>
      </w:tr>
      <w:tr w:rsidR="0061278B" w:rsidRPr="001B4E55" w14:paraId="45D49D50" w14:textId="77777777" w:rsidTr="00401CDF">
        <w:tc>
          <w:tcPr>
            <w:tcW w:w="6091" w:type="dxa"/>
          </w:tcPr>
          <w:p w14:paraId="18B8A948" w14:textId="77777777" w:rsidR="0061278B" w:rsidRPr="001B4E55" w:rsidRDefault="0061278B" w:rsidP="00401CDF">
            <w:pPr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Someone has died</w:t>
            </w:r>
          </w:p>
        </w:tc>
        <w:tc>
          <w:tcPr>
            <w:tcW w:w="2925" w:type="dxa"/>
          </w:tcPr>
          <w:p w14:paraId="7F42EEEB" w14:textId="40CC81CE" w:rsidR="0061278B" w:rsidRPr="001B4E55" w:rsidRDefault="004E1C4D" w:rsidP="00401CDF">
            <w:pPr>
              <w:jc w:val="center"/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0</w:t>
            </w:r>
          </w:p>
        </w:tc>
      </w:tr>
      <w:tr w:rsidR="0061278B" w:rsidRPr="001B4E55" w14:paraId="5FF54F40" w14:textId="77777777" w:rsidTr="00401CDF">
        <w:tc>
          <w:tcPr>
            <w:tcW w:w="6091" w:type="dxa"/>
          </w:tcPr>
          <w:p w14:paraId="08A3EE4B" w14:textId="77777777" w:rsidR="0061278B" w:rsidRPr="001B4E55" w:rsidRDefault="0061278B" w:rsidP="0061278B">
            <w:pPr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Someone has permanently less bodily, sensory, motor, physiologic or intellectual functions</w:t>
            </w:r>
          </w:p>
        </w:tc>
        <w:tc>
          <w:tcPr>
            <w:tcW w:w="2925" w:type="dxa"/>
          </w:tcPr>
          <w:p w14:paraId="13F959C3" w14:textId="77777777" w:rsidR="0061278B" w:rsidRPr="001B4E55" w:rsidRDefault="0061278B" w:rsidP="00401CDF">
            <w:pPr>
              <w:jc w:val="center"/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0</w:t>
            </w:r>
          </w:p>
        </w:tc>
      </w:tr>
      <w:tr w:rsidR="0061278B" w:rsidRPr="001B4E55" w14:paraId="58340FE5" w14:textId="77777777" w:rsidTr="00401CDF">
        <w:tc>
          <w:tcPr>
            <w:tcW w:w="6091" w:type="dxa"/>
          </w:tcPr>
          <w:p w14:paraId="60EE3A0B" w14:textId="77777777" w:rsidR="0061278B" w:rsidRPr="001B4E55" w:rsidRDefault="0061278B" w:rsidP="0061278B">
            <w:pPr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Someone’s treatment has increased because of harm</w:t>
            </w:r>
          </w:p>
        </w:tc>
        <w:tc>
          <w:tcPr>
            <w:tcW w:w="2925" w:type="dxa"/>
          </w:tcPr>
          <w:p w14:paraId="2E359223" w14:textId="13910F3A" w:rsidR="0061278B" w:rsidRPr="001B4E55" w:rsidRDefault="004E1C4D" w:rsidP="00401CDF">
            <w:pPr>
              <w:jc w:val="center"/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8</w:t>
            </w:r>
          </w:p>
        </w:tc>
      </w:tr>
      <w:tr w:rsidR="0061278B" w:rsidRPr="001B4E55" w14:paraId="3800D5E3" w14:textId="77777777" w:rsidTr="00401CDF">
        <w:tc>
          <w:tcPr>
            <w:tcW w:w="6091" w:type="dxa"/>
          </w:tcPr>
          <w:p w14:paraId="6052B375" w14:textId="77777777" w:rsidR="0061278B" w:rsidRPr="001B4E55" w:rsidRDefault="0061278B" w:rsidP="00401CDF">
            <w:pPr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The structure of someone’s body changes because of harm</w:t>
            </w:r>
          </w:p>
        </w:tc>
        <w:tc>
          <w:tcPr>
            <w:tcW w:w="2925" w:type="dxa"/>
          </w:tcPr>
          <w:p w14:paraId="5FBB8597" w14:textId="4751D507" w:rsidR="0061278B" w:rsidRPr="001B4E55" w:rsidRDefault="004E1C4D" w:rsidP="00401CDF">
            <w:pPr>
              <w:jc w:val="center"/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3</w:t>
            </w:r>
          </w:p>
        </w:tc>
      </w:tr>
      <w:tr w:rsidR="0061278B" w:rsidRPr="001B4E55" w14:paraId="0994E1A8" w14:textId="77777777" w:rsidTr="00401CDF">
        <w:tc>
          <w:tcPr>
            <w:tcW w:w="6091" w:type="dxa"/>
          </w:tcPr>
          <w:p w14:paraId="131A2BC0" w14:textId="77777777" w:rsidR="0061278B" w:rsidRPr="001B4E55" w:rsidRDefault="0061278B" w:rsidP="00401CDF">
            <w:pPr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Someone’s life expectancy becomes shorter because of harm</w:t>
            </w:r>
          </w:p>
        </w:tc>
        <w:tc>
          <w:tcPr>
            <w:tcW w:w="2925" w:type="dxa"/>
          </w:tcPr>
          <w:p w14:paraId="6E0D26C2" w14:textId="77777777" w:rsidR="0061278B" w:rsidRPr="001B4E55" w:rsidRDefault="0061278B" w:rsidP="00401CDF">
            <w:pPr>
              <w:jc w:val="center"/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0</w:t>
            </w:r>
          </w:p>
        </w:tc>
      </w:tr>
      <w:tr w:rsidR="0061278B" w:rsidRPr="001B4E55" w14:paraId="57E7A1A2" w14:textId="77777777" w:rsidTr="00401CDF">
        <w:tc>
          <w:tcPr>
            <w:tcW w:w="6091" w:type="dxa"/>
          </w:tcPr>
          <w:p w14:paraId="2FA1A334" w14:textId="77777777" w:rsidR="0061278B" w:rsidRPr="001B4E55" w:rsidRDefault="0061278B" w:rsidP="00401CDF">
            <w:pPr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Someone’s sensory, motor or intellectual function is impaired for 28 days or more</w:t>
            </w:r>
          </w:p>
        </w:tc>
        <w:tc>
          <w:tcPr>
            <w:tcW w:w="2925" w:type="dxa"/>
          </w:tcPr>
          <w:p w14:paraId="66FECC11" w14:textId="77777777" w:rsidR="0061278B" w:rsidRPr="001B4E55" w:rsidRDefault="0061278B" w:rsidP="00401CDF">
            <w:pPr>
              <w:jc w:val="center"/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0</w:t>
            </w:r>
          </w:p>
        </w:tc>
      </w:tr>
      <w:tr w:rsidR="0061278B" w:rsidRPr="001B4E55" w14:paraId="345E1B52" w14:textId="77777777" w:rsidTr="00401CDF">
        <w:tc>
          <w:tcPr>
            <w:tcW w:w="6091" w:type="dxa"/>
          </w:tcPr>
          <w:p w14:paraId="6C30AE8C" w14:textId="77777777" w:rsidR="0061278B" w:rsidRPr="001B4E55" w:rsidRDefault="0061278B" w:rsidP="00401CDF">
            <w:pPr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Someone experienced pain or psychological harm for 28 days or more</w:t>
            </w:r>
          </w:p>
        </w:tc>
        <w:tc>
          <w:tcPr>
            <w:tcW w:w="2925" w:type="dxa"/>
          </w:tcPr>
          <w:p w14:paraId="22A523E0" w14:textId="77777777" w:rsidR="0061278B" w:rsidRPr="001B4E55" w:rsidRDefault="002775E0" w:rsidP="00401CDF">
            <w:pPr>
              <w:jc w:val="center"/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0</w:t>
            </w:r>
          </w:p>
        </w:tc>
      </w:tr>
      <w:tr w:rsidR="0061278B" w:rsidRPr="001B4E55" w14:paraId="7EA70C04" w14:textId="77777777" w:rsidTr="00401CDF">
        <w:tc>
          <w:tcPr>
            <w:tcW w:w="6091" w:type="dxa"/>
          </w:tcPr>
          <w:p w14:paraId="194AF58E" w14:textId="77777777" w:rsidR="0061278B" w:rsidRPr="001B4E55" w:rsidRDefault="0061278B" w:rsidP="00401CDF">
            <w:pPr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A person needed health treatment in order to prevent them dying</w:t>
            </w:r>
          </w:p>
        </w:tc>
        <w:tc>
          <w:tcPr>
            <w:tcW w:w="2925" w:type="dxa"/>
          </w:tcPr>
          <w:p w14:paraId="6BBAF71D" w14:textId="77777777" w:rsidR="0061278B" w:rsidRPr="001B4E55" w:rsidRDefault="0061278B" w:rsidP="00401CDF">
            <w:pPr>
              <w:jc w:val="center"/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0</w:t>
            </w:r>
          </w:p>
        </w:tc>
      </w:tr>
      <w:tr w:rsidR="0061278B" w:rsidRPr="001B4E55" w14:paraId="23F1E148" w14:textId="77777777" w:rsidTr="00401CDF">
        <w:tc>
          <w:tcPr>
            <w:tcW w:w="6091" w:type="dxa"/>
          </w:tcPr>
          <w:p w14:paraId="6984F8A6" w14:textId="49B7F373" w:rsidR="0061278B" w:rsidRPr="001B4E55" w:rsidRDefault="00EE2440" w:rsidP="00401CDF">
            <w:pPr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A person needed</w:t>
            </w:r>
            <w:r w:rsidR="0061278B" w:rsidRPr="001B4E55">
              <w:rPr>
                <w:rFonts w:ascii="Century Gothic" w:hAnsi="Century Gothic"/>
              </w:rPr>
              <w:t xml:space="preserve"> health treatment in order to prevent other injuries</w:t>
            </w:r>
          </w:p>
        </w:tc>
        <w:tc>
          <w:tcPr>
            <w:tcW w:w="2925" w:type="dxa"/>
          </w:tcPr>
          <w:p w14:paraId="2D43FA9B" w14:textId="77777777" w:rsidR="0061278B" w:rsidRPr="001B4E55" w:rsidRDefault="0061278B" w:rsidP="00401CDF">
            <w:pPr>
              <w:jc w:val="center"/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0</w:t>
            </w:r>
          </w:p>
        </w:tc>
      </w:tr>
    </w:tbl>
    <w:p w14:paraId="115C39E3" w14:textId="77777777" w:rsidR="0061278B" w:rsidRPr="001B4E55" w:rsidRDefault="0061278B" w:rsidP="00896147">
      <w:pPr>
        <w:spacing w:after="0" w:line="240" w:lineRule="auto"/>
        <w:rPr>
          <w:rFonts w:ascii="Century Gothic" w:hAnsi="Century Gothic"/>
        </w:rPr>
      </w:pPr>
    </w:p>
    <w:p w14:paraId="1A256BD2" w14:textId="77777777" w:rsidR="0061278B" w:rsidRPr="001B4E55" w:rsidRDefault="0061278B" w:rsidP="00896147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C84B16" w:rsidRPr="001B4E55" w14:paraId="7B2EF143" w14:textId="77777777" w:rsidTr="00C84B16">
        <w:tc>
          <w:tcPr>
            <w:tcW w:w="6091" w:type="dxa"/>
          </w:tcPr>
          <w:p w14:paraId="28A60D2A" w14:textId="77777777" w:rsidR="00C84B16" w:rsidRPr="001B4E55" w:rsidRDefault="002775E0" w:rsidP="00811996">
            <w:pPr>
              <w:rPr>
                <w:rFonts w:ascii="Century Gothic" w:hAnsi="Century Gothic"/>
                <w:b/>
              </w:rPr>
            </w:pPr>
            <w:r w:rsidRPr="001B4E55">
              <w:rPr>
                <w:rFonts w:ascii="Century Gothic" w:hAnsi="Century Gothic"/>
                <w:b/>
              </w:rPr>
              <w:t>Category of incident</w:t>
            </w:r>
          </w:p>
        </w:tc>
        <w:tc>
          <w:tcPr>
            <w:tcW w:w="2925" w:type="dxa"/>
          </w:tcPr>
          <w:p w14:paraId="0553CEBE" w14:textId="77777777" w:rsidR="00C84B16" w:rsidRPr="001B4E55" w:rsidRDefault="00C84B16" w:rsidP="00811996">
            <w:pPr>
              <w:jc w:val="center"/>
              <w:rPr>
                <w:rFonts w:ascii="Century Gothic" w:hAnsi="Century Gothic"/>
                <w:b/>
              </w:rPr>
            </w:pPr>
            <w:r w:rsidRPr="001B4E55">
              <w:rPr>
                <w:rFonts w:ascii="Century Gothic" w:hAnsi="Century Gothic"/>
                <w:b/>
              </w:rPr>
              <w:t>Number of times this happened</w:t>
            </w:r>
          </w:p>
        </w:tc>
      </w:tr>
      <w:tr w:rsidR="00C84B16" w:rsidRPr="001B4E55" w14:paraId="10FC3978" w14:textId="77777777" w:rsidTr="00C84B16">
        <w:tc>
          <w:tcPr>
            <w:tcW w:w="6091" w:type="dxa"/>
          </w:tcPr>
          <w:p w14:paraId="52EA97EA" w14:textId="1324A29B" w:rsidR="00C84B16" w:rsidRPr="001B4E55" w:rsidRDefault="00C84B16" w:rsidP="00896147">
            <w:pPr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 xml:space="preserve">Pressure Sore – Grade 3 or </w:t>
            </w:r>
            <w:r w:rsidR="00E61851" w:rsidRPr="001B4E55">
              <w:rPr>
                <w:rFonts w:ascii="Century Gothic" w:hAnsi="Century Gothic"/>
              </w:rPr>
              <w:t>a</w:t>
            </w:r>
            <w:r w:rsidRPr="001B4E55">
              <w:rPr>
                <w:rFonts w:ascii="Century Gothic" w:hAnsi="Century Gothic"/>
              </w:rPr>
              <w:t>bove</w:t>
            </w:r>
          </w:p>
        </w:tc>
        <w:tc>
          <w:tcPr>
            <w:tcW w:w="2925" w:type="dxa"/>
          </w:tcPr>
          <w:p w14:paraId="0CD2E086" w14:textId="2FD7CE39" w:rsidR="00C84B16" w:rsidRPr="001B4E55" w:rsidRDefault="009D2E37" w:rsidP="003C7BA5">
            <w:pPr>
              <w:jc w:val="center"/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4</w:t>
            </w:r>
          </w:p>
        </w:tc>
      </w:tr>
      <w:tr w:rsidR="00C84B16" w:rsidRPr="001B4E55" w14:paraId="1D4DA339" w14:textId="77777777" w:rsidTr="00C84B16">
        <w:tc>
          <w:tcPr>
            <w:tcW w:w="6091" w:type="dxa"/>
          </w:tcPr>
          <w:p w14:paraId="37355A54" w14:textId="7034FF0E" w:rsidR="00C84B16" w:rsidRPr="001B4E55" w:rsidRDefault="00C84B16" w:rsidP="00896147">
            <w:pPr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 xml:space="preserve">Slips, Trips &amp; Falls, including </w:t>
            </w:r>
            <w:r w:rsidR="00E61851" w:rsidRPr="001B4E55">
              <w:rPr>
                <w:rFonts w:ascii="Century Gothic" w:hAnsi="Century Gothic"/>
              </w:rPr>
              <w:t>f</w:t>
            </w:r>
            <w:r w:rsidRPr="001B4E55">
              <w:rPr>
                <w:rFonts w:ascii="Century Gothic" w:hAnsi="Century Gothic"/>
              </w:rPr>
              <w:t xml:space="preserve">ound on the </w:t>
            </w:r>
            <w:r w:rsidR="00E61851" w:rsidRPr="001B4E55">
              <w:rPr>
                <w:rFonts w:ascii="Century Gothic" w:hAnsi="Century Gothic"/>
              </w:rPr>
              <w:t>f</w:t>
            </w:r>
            <w:r w:rsidRPr="001B4E55">
              <w:rPr>
                <w:rFonts w:ascii="Century Gothic" w:hAnsi="Century Gothic"/>
              </w:rPr>
              <w:t>loor</w:t>
            </w:r>
          </w:p>
        </w:tc>
        <w:tc>
          <w:tcPr>
            <w:tcW w:w="2925" w:type="dxa"/>
          </w:tcPr>
          <w:p w14:paraId="14D72907" w14:textId="34F81684" w:rsidR="00C84B16" w:rsidRPr="001B4E55" w:rsidRDefault="009D2E37" w:rsidP="003C7BA5">
            <w:pPr>
              <w:jc w:val="center"/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3</w:t>
            </w:r>
          </w:p>
        </w:tc>
      </w:tr>
      <w:tr w:rsidR="00C84B16" w:rsidRPr="001B4E55" w14:paraId="0194D7D6" w14:textId="77777777" w:rsidTr="00C84B16">
        <w:tc>
          <w:tcPr>
            <w:tcW w:w="6091" w:type="dxa"/>
          </w:tcPr>
          <w:p w14:paraId="467B8598" w14:textId="6E38CA3A" w:rsidR="00C84B16" w:rsidRPr="001B4E55" w:rsidRDefault="009D2E37" w:rsidP="00896147">
            <w:pPr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Moving &amp; Handling incidents</w:t>
            </w:r>
          </w:p>
        </w:tc>
        <w:tc>
          <w:tcPr>
            <w:tcW w:w="2925" w:type="dxa"/>
          </w:tcPr>
          <w:p w14:paraId="0BC0E16D" w14:textId="53FDA3F5" w:rsidR="00C84B16" w:rsidRPr="001B4E55" w:rsidRDefault="009D2E37" w:rsidP="003C7BA5">
            <w:pPr>
              <w:jc w:val="center"/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3</w:t>
            </w:r>
          </w:p>
        </w:tc>
      </w:tr>
      <w:tr w:rsidR="00C84B16" w:rsidRPr="001B4E55" w14:paraId="4C233D7E" w14:textId="77777777" w:rsidTr="00C84B16">
        <w:tc>
          <w:tcPr>
            <w:tcW w:w="6091" w:type="dxa"/>
          </w:tcPr>
          <w:p w14:paraId="4628D9ED" w14:textId="42FAFD86" w:rsidR="00C84B16" w:rsidRPr="001B4E55" w:rsidRDefault="009D2E37" w:rsidP="00896147">
            <w:pPr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Scald</w:t>
            </w:r>
          </w:p>
        </w:tc>
        <w:tc>
          <w:tcPr>
            <w:tcW w:w="2925" w:type="dxa"/>
          </w:tcPr>
          <w:p w14:paraId="283D20E2" w14:textId="286A6A8B" w:rsidR="00C84B16" w:rsidRPr="001B4E55" w:rsidRDefault="00F80A55" w:rsidP="003C7BA5">
            <w:pPr>
              <w:jc w:val="center"/>
              <w:rPr>
                <w:rFonts w:ascii="Century Gothic" w:hAnsi="Century Gothic"/>
              </w:rPr>
            </w:pPr>
            <w:r w:rsidRPr="001B4E55">
              <w:rPr>
                <w:rFonts w:ascii="Century Gothic" w:hAnsi="Century Gothic"/>
              </w:rPr>
              <w:t>1</w:t>
            </w:r>
          </w:p>
        </w:tc>
      </w:tr>
    </w:tbl>
    <w:p w14:paraId="6C681845" w14:textId="77777777" w:rsidR="00C84B16" w:rsidRPr="001B4E55" w:rsidRDefault="00C84B16" w:rsidP="00896147">
      <w:pPr>
        <w:spacing w:after="0" w:line="240" w:lineRule="auto"/>
        <w:rPr>
          <w:rFonts w:ascii="Century Gothic" w:hAnsi="Century Gothic"/>
        </w:rPr>
      </w:pPr>
    </w:p>
    <w:p w14:paraId="7077F903" w14:textId="77777777" w:rsidR="00BA24A5" w:rsidRPr="001B4E55" w:rsidRDefault="00D31810" w:rsidP="000C76CB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entury Gothic" w:hAnsi="Century Gothic"/>
          <w:b/>
        </w:rPr>
      </w:pPr>
      <w:r w:rsidRPr="001B4E55">
        <w:rPr>
          <w:rFonts w:ascii="Century Gothic" w:hAnsi="Century Gothic"/>
          <w:b/>
        </w:rPr>
        <w:t>To what extent did HC-One follow the duty of candour procedure?</w:t>
      </w:r>
    </w:p>
    <w:p w14:paraId="4598E24C" w14:textId="77777777" w:rsidR="00361E99" w:rsidRPr="001B4E55" w:rsidRDefault="00361E99" w:rsidP="00361E99">
      <w:pPr>
        <w:spacing w:after="0" w:line="240" w:lineRule="auto"/>
        <w:rPr>
          <w:rFonts w:ascii="Century Gothic" w:hAnsi="Century Gothic"/>
        </w:rPr>
      </w:pPr>
    </w:p>
    <w:p w14:paraId="15574B14" w14:textId="7BE49A9C" w:rsidR="00356410" w:rsidRPr="001B4E55" w:rsidRDefault="00361E99" w:rsidP="00896147">
      <w:pPr>
        <w:spacing w:after="0" w:line="240" w:lineRule="auto"/>
        <w:rPr>
          <w:rFonts w:ascii="Century Gothic" w:hAnsi="Century Gothic"/>
        </w:rPr>
      </w:pPr>
      <w:r w:rsidRPr="001B4E55">
        <w:rPr>
          <w:rFonts w:ascii="Century Gothic" w:hAnsi="Century Gothic"/>
        </w:rPr>
        <w:t>For every duty of candour incident, we investigated what happened and what went wrong to enable us to take appropriate action to prevent a similar incident happening again.</w:t>
      </w:r>
    </w:p>
    <w:p w14:paraId="4B2AF5F9" w14:textId="77777777" w:rsidR="00457904" w:rsidRPr="001B4E55" w:rsidRDefault="00457904" w:rsidP="00896147">
      <w:pPr>
        <w:spacing w:after="0" w:line="240" w:lineRule="auto"/>
        <w:rPr>
          <w:rFonts w:ascii="Century Gothic" w:hAnsi="Century Gothic"/>
        </w:rPr>
      </w:pPr>
    </w:p>
    <w:p w14:paraId="4715F36F" w14:textId="149E3C61" w:rsidR="002D5FCC" w:rsidRPr="001B4E55" w:rsidRDefault="00772614" w:rsidP="00896147">
      <w:pPr>
        <w:spacing w:after="0" w:line="240" w:lineRule="auto"/>
        <w:rPr>
          <w:rFonts w:ascii="Century Gothic" w:hAnsi="Century Gothic"/>
        </w:rPr>
      </w:pPr>
      <w:r w:rsidRPr="001B4E55">
        <w:rPr>
          <w:rFonts w:ascii="Century Gothic" w:hAnsi="Century Gothic"/>
        </w:rPr>
        <w:t>As soon as we were made aware of the events listed above</w:t>
      </w:r>
      <w:r w:rsidR="007F356B" w:rsidRPr="001B4E55">
        <w:rPr>
          <w:rFonts w:ascii="Century Gothic" w:hAnsi="Century Gothic"/>
        </w:rPr>
        <w:t xml:space="preserve">, </w:t>
      </w:r>
      <w:r w:rsidR="002D5FCC" w:rsidRPr="001B4E55">
        <w:rPr>
          <w:rFonts w:ascii="Century Gothic" w:hAnsi="Century Gothic"/>
        </w:rPr>
        <w:t>we informed the people affected and</w:t>
      </w:r>
      <w:r w:rsidR="007F356B" w:rsidRPr="001B4E55">
        <w:rPr>
          <w:rFonts w:ascii="Century Gothic" w:hAnsi="Century Gothic"/>
        </w:rPr>
        <w:t xml:space="preserve"> apologised to them</w:t>
      </w:r>
      <w:r w:rsidR="002D5FCC" w:rsidRPr="001B4E55">
        <w:rPr>
          <w:rFonts w:ascii="Century Gothic" w:hAnsi="Century Gothic"/>
        </w:rPr>
        <w:t>.</w:t>
      </w:r>
      <w:r w:rsidR="007F356B" w:rsidRPr="001B4E55">
        <w:rPr>
          <w:rFonts w:ascii="Century Gothic" w:hAnsi="Century Gothic"/>
        </w:rPr>
        <w:t xml:space="preserve"> In each case,</w:t>
      </w:r>
      <w:r w:rsidR="00361E99" w:rsidRPr="001B4E55">
        <w:rPr>
          <w:rFonts w:ascii="Century Gothic" w:hAnsi="Century Gothic"/>
        </w:rPr>
        <w:t xml:space="preserve"> the </w:t>
      </w:r>
      <w:r w:rsidR="005357F5" w:rsidRPr="001B4E55">
        <w:rPr>
          <w:rFonts w:ascii="Century Gothic" w:hAnsi="Century Gothic"/>
        </w:rPr>
        <w:t>r</w:t>
      </w:r>
      <w:r w:rsidR="00361E99" w:rsidRPr="001B4E55">
        <w:rPr>
          <w:rFonts w:ascii="Century Gothic" w:hAnsi="Century Gothic"/>
        </w:rPr>
        <w:t xml:space="preserve">elevant person </w:t>
      </w:r>
      <w:r w:rsidR="00356410" w:rsidRPr="001B4E55">
        <w:rPr>
          <w:rFonts w:ascii="Century Gothic" w:hAnsi="Century Gothic"/>
        </w:rPr>
        <w:t xml:space="preserve">(i.e. the </w:t>
      </w:r>
      <w:r w:rsidR="00354198" w:rsidRPr="001B4E55">
        <w:rPr>
          <w:rFonts w:ascii="Century Gothic" w:hAnsi="Century Gothic"/>
        </w:rPr>
        <w:lastRenderedPageBreak/>
        <w:t>person we care for</w:t>
      </w:r>
      <w:r w:rsidR="00356410" w:rsidRPr="001B4E55">
        <w:rPr>
          <w:rFonts w:ascii="Century Gothic" w:hAnsi="Century Gothic"/>
        </w:rPr>
        <w:t xml:space="preserve">, or in certain circumstances the person acting on their behalf) </w:t>
      </w:r>
      <w:r w:rsidR="00361E99" w:rsidRPr="001B4E55">
        <w:rPr>
          <w:rFonts w:ascii="Century Gothic" w:hAnsi="Century Gothic"/>
        </w:rPr>
        <w:t>was no</w:t>
      </w:r>
      <w:r w:rsidR="002804E8" w:rsidRPr="001B4E55">
        <w:rPr>
          <w:rFonts w:ascii="Century Gothic" w:hAnsi="Century Gothic"/>
        </w:rPr>
        <w:t>tified verbally of the incident and the next steps</w:t>
      </w:r>
      <w:r w:rsidR="00363552" w:rsidRPr="001B4E55">
        <w:rPr>
          <w:rFonts w:ascii="Century Gothic" w:hAnsi="Century Gothic"/>
        </w:rPr>
        <w:t xml:space="preserve"> we would take</w:t>
      </w:r>
      <w:r w:rsidR="002804E8" w:rsidRPr="001B4E55">
        <w:rPr>
          <w:rFonts w:ascii="Century Gothic" w:hAnsi="Century Gothic"/>
        </w:rPr>
        <w:t xml:space="preserve">. </w:t>
      </w:r>
    </w:p>
    <w:p w14:paraId="149F0E8D" w14:textId="77777777" w:rsidR="002D5FCC" w:rsidRPr="001B4E55" w:rsidRDefault="002D5FCC" w:rsidP="00896147">
      <w:pPr>
        <w:spacing w:after="0" w:line="240" w:lineRule="auto"/>
        <w:rPr>
          <w:rFonts w:ascii="Century Gothic" w:hAnsi="Century Gothic"/>
        </w:rPr>
      </w:pPr>
    </w:p>
    <w:p w14:paraId="3C54C082" w14:textId="3D878FA3" w:rsidR="007F356B" w:rsidRPr="001B4E55" w:rsidRDefault="002804E8" w:rsidP="00896147">
      <w:pPr>
        <w:spacing w:after="0" w:line="240" w:lineRule="auto"/>
        <w:rPr>
          <w:rFonts w:ascii="Century Gothic" w:hAnsi="Century Gothic"/>
        </w:rPr>
      </w:pPr>
      <w:r w:rsidRPr="001B4E55">
        <w:rPr>
          <w:rFonts w:ascii="Century Gothic" w:hAnsi="Century Gothic"/>
        </w:rPr>
        <w:t xml:space="preserve">At the conclusion of </w:t>
      </w:r>
      <w:r w:rsidR="005464B0" w:rsidRPr="001B4E55">
        <w:rPr>
          <w:rFonts w:ascii="Century Gothic" w:hAnsi="Century Gothic"/>
        </w:rPr>
        <w:t>the incident</w:t>
      </w:r>
      <w:r w:rsidRPr="001B4E55">
        <w:rPr>
          <w:rFonts w:ascii="Century Gothic" w:hAnsi="Century Gothic"/>
        </w:rPr>
        <w:t xml:space="preserve"> investigation, </w:t>
      </w:r>
      <w:r w:rsidR="005464B0" w:rsidRPr="001B4E55">
        <w:rPr>
          <w:rFonts w:ascii="Century Gothic" w:hAnsi="Century Gothic"/>
        </w:rPr>
        <w:t xml:space="preserve">in </w:t>
      </w:r>
      <w:r w:rsidR="00EA37F9" w:rsidRPr="001B4E55">
        <w:rPr>
          <w:rFonts w:ascii="Century Gothic" w:hAnsi="Century Gothic"/>
        </w:rPr>
        <w:t>eleven</w:t>
      </w:r>
      <w:r w:rsidR="005464B0" w:rsidRPr="001B4E55">
        <w:rPr>
          <w:rFonts w:ascii="Century Gothic" w:hAnsi="Century Gothic"/>
        </w:rPr>
        <w:t xml:space="preserve"> of the </w:t>
      </w:r>
      <w:r w:rsidR="00EA37F9" w:rsidRPr="001B4E55">
        <w:rPr>
          <w:rFonts w:ascii="Century Gothic" w:hAnsi="Century Gothic"/>
        </w:rPr>
        <w:t>eleven</w:t>
      </w:r>
      <w:r w:rsidR="005464B0" w:rsidRPr="001B4E55">
        <w:rPr>
          <w:rFonts w:ascii="Century Gothic" w:hAnsi="Century Gothic"/>
        </w:rPr>
        <w:t xml:space="preserve"> occasions (</w:t>
      </w:r>
      <w:r w:rsidR="006B640F" w:rsidRPr="001B4E55">
        <w:rPr>
          <w:rFonts w:ascii="Century Gothic" w:hAnsi="Century Gothic"/>
        </w:rPr>
        <w:t>100</w:t>
      </w:r>
      <w:r w:rsidR="005464B0" w:rsidRPr="001B4E55">
        <w:rPr>
          <w:rFonts w:ascii="Century Gothic" w:hAnsi="Century Gothic"/>
        </w:rPr>
        <w:t xml:space="preserve">%), </w:t>
      </w:r>
      <w:r w:rsidR="002D5FCC" w:rsidRPr="001B4E55">
        <w:rPr>
          <w:rFonts w:ascii="Century Gothic" w:hAnsi="Century Gothic"/>
        </w:rPr>
        <w:t xml:space="preserve">a </w:t>
      </w:r>
      <w:r w:rsidR="00361E99" w:rsidRPr="001B4E55">
        <w:rPr>
          <w:rFonts w:ascii="Century Gothic" w:hAnsi="Century Gothic"/>
        </w:rPr>
        <w:t>letter was sent</w:t>
      </w:r>
      <w:r w:rsidR="005464B0" w:rsidRPr="001B4E55">
        <w:rPr>
          <w:rFonts w:ascii="Century Gothic" w:hAnsi="Century Gothic"/>
        </w:rPr>
        <w:t xml:space="preserve"> </w:t>
      </w:r>
      <w:r w:rsidR="00361E99" w:rsidRPr="001B4E55">
        <w:rPr>
          <w:rFonts w:ascii="Century Gothic" w:hAnsi="Century Gothic"/>
        </w:rPr>
        <w:t xml:space="preserve">to </w:t>
      </w:r>
      <w:r w:rsidRPr="001B4E55">
        <w:rPr>
          <w:rFonts w:ascii="Century Gothic" w:hAnsi="Century Gothic"/>
        </w:rPr>
        <w:t xml:space="preserve">the </w:t>
      </w:r>
      <w:r w:rsidR="005357F5" w:rsidRPr="001B4E55">
        <w:rPr>
          <w:rFonts w:ascii="Century Gothic" w:hAnsi="Century Gothic"/>
        </w:rPr>
        <w:t xml:space="preserve">relevant </w:t>
      </w:r>
      <w:r w:rsidRPr="001B4E55">
        <w:rPr>
          <w:rFonts w:ascii="Century Gothic" w:hAnsi="Century Gothic"/>
        </w:rPr>
        <w:t>person</w:t>
      </w:r>
      <w:r w:rsidR="00361E99" w:rsidRPr="001B4E55">
        <w:rPr>
          <w:rFonts w:ascii="Century Gothic" w:hAnsi="Century Gothic"/>
        </w:rPr>
        <w:t xml:space="preserve"> providing a </w:t>
      </w:r>
      <w:r w:rsidR="000B75FA" w:rsidRPr="001B4E55">
        <w:rPr>
          <w:rFonts w:ascii="Century Gothic" w:hAnsi="Century Gothic"/>
        </w:rPr>
        <w:t xml:space="preserve">detailed </w:t>
      </w:r>
      <w:r w:rsidR="00361E99" w:rsidRPr="001B4E55">
        <w:rPr>
          <w:rFonts w:ascii="Century Gothic" w:hAnsi="Century Gothic"/>
        </w:rPr>
        <w:t>written account of the incident, an apology,</w:t>
      </w:r>
      <w:r w:rsidR="000B75FA" w:rsidRPr="001B4E55">
        <w:rPr>
          <w:rFonts w:ascii="Century Gothic" w:hAnsi="Century Gothic"/>
        </w:rPr>
        <w:t xml:space="preserve"> </w:t>
      </w:r>
      <w:r w:rsidR="00361E99" w:rsidRPr="001B4E55">
        <w:rPr>
          <w:rFonts w:ascii="Century Gothic" w:hAnsi="Century Gothic"/>
        </w:rPr>
        <w:t>details of the investigation and the actions taken</w:t>
      </w:r>
      <w:r w:rsidR="000E1342" w:rsidRPr="001B4E55">
        <w:rPr>
          <w:rFonts w:ascii="Century Gothic" w:hAnsi="Century Gothic"/>
        </w:rPr>
        <w:t xml:space="preserve"> to make necessary improvements</w:t>
      </w:r>
      <w:r w:rsidR="00361E99" w:rsidRPr="001B4E55">
        <w:rPr>
          <w:rFonts w:ascii="Century Gothic" w:hAnsi="Century Gothic"/>
        </w:rPr>
        <w:t>.</w:t>
      </w:r>
    </w:p>
    <w:p w14:paraId="6FBF4F2D" w14:textId="43EB3096" w:rsidR="00DE1A3D" w:rsidRPr="001B4E55" w:rsidRDefault="00DE1A3D" w:rsidP="00896147">
      <w:pPr>
        <w:spacing w:after="0" w:line="240" w:lineRule="auto"/>
        <w:rPr>
          <w:rFonts w:ascii="Century Gothic" w:hAnsi="Century Gothic"/>
        </w:rPr>
      </w:pPr>
    </w:p>
    <w:p w14:paraId="4A40DAE5" w14:textId="3093A01F" w:rsidR="00B80D03" w:rsidRPr="001B4E55" w:rsidRDefault="00156769" w:rsidP="00896147">
      <w:pPr>
        <w:spacing w:after="0" w:line="240" w:lineRule="auto"/>
        <w:rPr>
          <w:rFonts w:ascii="Century Gothic" w:hAnsi="Century Gothic"/>
        </w:rPr>
      </w:pPr>
      <w:r w:rsidRPr="001B4E55">
        <w:rPr>
          <w:rFonts w:ascii="Century Gothic" w:hAnsi="Century Gothic"/>
        </w:rPr>
        <w:t>A meeting with the relevant person was held i</w:t>
      </w:r>
      <w:r w:rsidR="00DE1A3D" w:rsidRPr="001B4E55">
        <w:rPr>
          <w:rFonts w:ascii="Century Gothic" w:hAnsi="Century Gothic"/>
        </w:rPr>
        <w:t xml:space="preserve">n </w:t>
      </w:r>
      <w:r w:rsidR="00EA37F9" w:rsidRPr="001B4E55">
        <w:rPr>
          <w:rFonts w:ascii="Century Gothic" w:hAnsi="Century Gothic"/>
        </w:rPr>
        <w:t>two</w:t>
      </w:r>
      <w:r w:rsidR="00DE1A3D" w:rsidRPr="001B4E55">
        <w:rPr>
          <w:rFonts w:ascii="Century Gothic" w:hAnsi="Century Gothic"/>
        </w:rPr>
        <w:t xml:space="preserve"> of the </w:t>
      </w:r>
      <w:r w:rsidR="00EA37F9" w:rsidRPr="001B4E55">
        <w:rPr>
          <w:rFonts w:ascii="Century Gothic" w:hAnsi="Century Gothic"/>
        </w:rPr>
        <w:t>eleven</w:t>
      </w:r>
      <w:r w:rsidR="00DE1A3D" w:rsidRPr="001B4E55">
        <w:rPr>
          <w:rFonts w:ascii="Century Gothic" w:hAnsi="Century Gothic"/>
        </w:rPr>
        <w:t xml:space="preserve"> occasions (</w:t>
      </w:r>
      <w:r w:rsidR="004E1C4D" w:rsidRPr="001B4E55">
        <w:rPr>
          <w:rFonts w:ascii="Century Gothic" w:hAnsi="Century Gothic"/>
        </w:rPr>
        <w:t>18</w:t>
      </w:r>
      <w:r w:rsidR="002804E8" w:rsidRPr="001B4E55">
        <w:rPr>
          <w:rFonts w:ascii="Century Gothic" w:hAnsi="Century Gothic"/>
        </w:rPr>
        <w:t>%).</w:t>
      </w:r>
      <w:r w:rsidR="00B25899" w:rsidRPr="001B4E55">
        <w:rPr>
          <w:rFonts w:ascii="Century Gothic" w:hAnsi="Century Gothic"/>
        </w:rPr>
        <w:t xml:space="preserve"> An offer to meet was made via every letter</w:t>
      </w:r>
      <w:r w:rsidR="00EC104D" w:rsidRPr="001B4E55">
        <w:rPr>
          <w:rFonts w:ascii="Century Gothic" w:hAnsi="Century Gothic"/>
        </w:rPr>
        <w:t xml:space="preserve"> sent to the relevant person</w:t>
      </w:r>
      <w:r w:rsidR="00B25899" w:rsidRPr="001B4E55">
        <w:rPr>
          <w:rFonts w:ascii="Century Gothic" w:hAnsi="Century Gothic"/>
        </w:rPr>
        <w:t>.</w:t>
      </w:r>
      <w:r w:rsidR="0083514E" w:rsidRPr="001B4E55">
        <w:rPr>
          <w:rFonts w:ascii="Century Gothic" w:hAnsi="Century Gothic"/>
        </w:rPr>
        <w:t xml:space="preserve"> </w:t>
      </w:r>
    </w:p>
    <w:p w14:paraId="60A8F24D" w14:textId="77777777" w:rsidR="00B80D03" w:rsidRPr="001B4E55" w:rsidRDefault="00B80D03" w:rsidP="00896147">
      <w:pPr>
        <w:spacing w:after="0" w:line="240" w:lineRule="auto"/>
        <w:rPr>
          <w:rFonts w:ascii="Century Gothic" w:hAnsi="Century Gothic"/>
        </w:rPr>
      </w:pPr>
    </w:p>
    <w:p w14:paraId="2871ADF3" w14:textId="77777777" w:rsidR="00D31810" w:rsidRPr="001B4E55" w:rsidRDefault="00D31810" w:rsidP="000C76CB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entury Gothic" w:hAnsi="Century Gothic"/>
          <w:b/>
        </w:rPr>
      </w:pPr>
      <w:r w:rsidRPr="001B4E55">
        <w:rPr>
          <w:rFonts w:ascii="Century Gothic" w:hAnsi="Century Gothic"/>
          <w:b/>
        </w:rPr>
        <w:t>Information about our policies and procedures</w:t>
      </w:r>
    </w:p>
    <w:p w14:paraId="2C2B0511" w14:textId="77777777" w:rsidR="00D31810" w:rsidRPr="001B4E55" w:rsidRDefault="00D31810" w:rsidP="00D31810">
      <w:pPr>
        <w:spacing w:after="0" w:line="240" w:lineRule="auto"/>
        <w:rPr>
          <w:rFonts w:ascii="Century Gothic" w:hAnsi="Century Gothic"/>
          <w:b/>
        </w:rPr>
      </w:pPr>
    </w:p>
    <w:p w14:paraId="096E2316" w14:textId="3AA6EB0A" w:rsidR="00A53063" w:rsidRPr="001B4E55" w:rsidRDefault="0075731E" w:rsidP="00D31810">
      <w:pPr>
        <w:spacing w:after="0" w:line="240" w:lineRule="auto"/>
        <w:rPr>
          <w:rFonts w:ascii="Century Gothic" w:hAnsi="Century Gothic"/>
        </w:rPr>
      </w:pPr>
      <w:r w:rsidRPr="001B4E55">
        <w:rPr>
          <w:rFonts w:ascii="Century Gothic" w:hAnsi="Century Gothic"/>
        </w:rPr>
        <w:t xml:space="preserve">Our </w:t>
      </w:r>
      <w:r w:rsidR="00A53063" w:rsidRPr="001B4E55">
        <w:rPr>
          <w:rFonts w:ascii="Century Gothic" w:hAnsi="Century Gothic"/>
        </w:rPr>
        <w:t xml:space="preserve">Incidents policy states that we will adopt an open and transparent approach to all incidents by ensuring the </w:t>
      </w:r>
      <w:r w:rsidR="00354198" w:rsidRPr="001B4E55">
        <w:rPr>
          <w:rFonts w:ascii="Century Gothic" w:hAnsi="Century Gothic"/>
        </w:rPr>
        <w:t>person’s</w:t>
      </w:r>
      <w:r w:rsidR="00A53063" w:rsidRPr="001B4E55">
        <w:rPr>
          <w:rFonts w:ascii="Century Gothic" w:hAnsi="Century Gothic"/>
        </w:rPr>
        <w:t xml:space="preserve"> next of kin is informed and that incidents are fully investigated and documented. If any significant injury or death is caused because something went wrong with the </w:t>
      </w:r>
      <w:r w:rsidR="000C76CB" w:rsidRPr="001B4E55">
        <w:rPr>
          <w:rFonts w:ascii="Century Gothic" w:hAnsi="Century Gothic"/>
        </w:rPr>
        <w:t xml:space="preserve">care and treatment provided, </w:t>
      </w:r>
      <w:r w:rsidR="00806659" w:rsidRPr="001B4E55">
        <w:rPr>
          <w:rFonts w:ascii="Century Gothic" w:hAnsi="Century Gothic"/>
        </w:rPr>
        <w:t>we</w:t>
      </w:r>
      <w:r w:rsidR="000C76CB" w:rsidRPr="001B4E55">
        <w:rPr>
          <w:rFonts w:ascii="Century Gothic" w:hAnsi="Century Gothic"/>
        </w:rPr>
        <w:t xml:space="preserve"> will fulfil </w:t>
      </w:r>
      <w:r w:rsidR="00C37AA1" w:rsidRPr="001B4E55">
        <w:rPr>
          <w:rFonts w:ascii="Century Gothic" w:hAnsi="Century Gothic"/>
        </w:rPr>
        <w:t>our</w:t>
      </w:r>
      <w:r w:rsidR="000C76CB" w:rsidRPr="001B4E55">
        <w:rPr>
          <w:rFonts w:ascii="Century Gothic" w:hAnsi="Century Gothic"/>
        </w:rPr>
        <w:t xml:space="preserve"> duty of candour.</w:t>
      </w:r>
    </w:p>
    <w:p w14:paraId="6144C886" w14:textId="77777777" w:rsidR="00A53063" w:rsidRPr="001B4E55" w:rsidRDefault="00A53063" w:rsidP="00D31810">
      <w:pPr>
        <w:spacing w:after="0" w:line="240" w:lineRule="auto"/>
        <w:rPr>
          <w:rFonts w:ascii="Century Gothic" w:hAnsi="Century Gothic"/>
          <w:b/>
        </w:rPr>
      </w:pPr>
    </w:p>
    <w:p w14:paraId="26CDAC1A" w14:textId="2A7295A9" w:rsidR="00995020" w:rsidRPr="001B4E55" w:rsidRDefault="00995020" w:rsidP="00D31810">
      <w:pPr>
        <w:spacing w:after="0" w:line="240" w:lineRule="auto"/>
        <w:rPr>
          <w:rFonts w:ascii="Century Gothic" w:hAnsi="Century Gothic"/>
        </w:rPr>
      </w:pPr>
      <w:r w:rsidRPr="001B4E55">
        <w:rPr>
          <w:rFonts w:ascii="Century Gothic" w:hAnsi="Century Gothic"/>
        </w:rPr>
        <w:t xml:space="preserve">Any unintended or unexpected event, which could have or did cause harm or injury to a </w:t>
      </w:r>
      <w:r w:rsidR="00354198" w:rsidRPr="001B4E55">
        <w:rPr>
          <w:rFonts w:ascii="Century Gothic" w:hAnsi="Century Gothic"/>
        </w:rPr>
        <w:t>person we care for</w:t>
      </w:r>
      <w:r w:rsidR="00750CBB" w:rsidRPr="001B4E55">
        <w:rPr>
          <w:rFonts w:ascii="Century Gothic" w:hAnsi="Century Gothic"/>
        </w:rPr>
        <w:t>,</w:t>
      </w:r>
      <w:r w:rsidRPr="001B4E55">
        <w:rPr>
          <w:rFonts w:ascii="Century Gothic" w:hAnsi="Century Gothic"/>
        </w:rPr>
        <w:t xml:space="preserve"> is reported as an incident on our local reporting system. </w:t>
      </w:r>
      <w:r w:rsidR="000C76CB" w:rsidRPr="001B4E55">
        <w:rPr>
          <w:rFonts w:ascii="Century Gothic" w:hAnsi="Century Gothic"/>
        </w:rPr>
        <w:t>It is the responsibility of every Home Manager to ensure each</w:t>
      </w:r>
      <w:r w:rsidRPr="001B4E55">
        <w:rPr>
          <w:rFonts w:ascii="Century Gothic" w:hAnsi="Century Gothic"/>
        </w:rPr>
        <w:t xml:space="preserve"> </w:t>
      </w:r>
      <w:r w:rsidR="00E80064" w:rsidRPr="001B4E55">
        <w:rPr>
          <w:rFonts w:ascii="Century Gothic" w:hAnsi="Century Gothic"/>
        </w:rPr>
        <w:t xml:space="preserve">incident is investigated to understand what happened, how it happened, why it happened and what action is needed </w:t>
      </w:r>
      <w:r w:rsidRPr="001B4E55">
        <w:rPr>
          <w:rFonts w:ascii="Century Gothic" w:hAnsi="Century Gothic"/>
        </w:rPr>
        <w:t>to keep people safe and</w:t>
      </w:r>
      <w:r w:rsidR="00C57D7B" w:rsidRPr="001B4E55">
        <w:rPr>
          <w:rFonts w:ascii="Century Gothic" w:hAnsi="Century Gothic"/>
        </w:rPr>
        <w:t xml:space="preserve"> to</w:t>
      </w:r>
      <w:r w:rsidRPr="001B4E55">
        <w:rPr>
          <w:rFonts w:ascii="Century Gothic" w:hAnsi="Century Gothic"/>
        </w:rPr>
        <w:t xml:space="preserve"> minimise the risk of </w:t>
      </w:r>
      <w:r w:rsidR="00C57D7B" w:rsidRPr="001B4E55">
        <w:rPr>
          <w:rFonts w:ascii="Century Gothic" w:hAnsi="Century Gothic"/>
        </w:rPr>
        <w:t>recurrence.</w:t>
      </w:r>
      <w:r w:rsidR="009379FA" w:rsidRPr="001B4E55">
        <w:rPr>
          <w:rFonts w:ascii="Century Gothic" w:hAnsi="Century Gothic"/>
        </w:rPr>
        <w:t xml:space="preserve"> </w:t>
      </w:r>
    </w:p>
    <w:p w14:paraId="3B5018BE" w14:textId="77777777" w:rsidR="00995020" w:rsidRPr="001B4E55" w:rsidRDefault="00995020" w:rsidP="00D31810">
      <w:pPr>
        <w:spacing w:after="0" w:line="240" w:lineRule="auto"/>
        <w:rPr>
          <w:rFonts w:ascii="Century Gothic" w:hAnsi="Century Gothic"/>
        </w:rPr>
      </w:pPr>
    </w:p>
    <w:p w14:paraId="0AD20CD0" w14:textId="4A5C99A5" w:rsidR="00E80064" w:rsidRPr="001B4E55" w:rsidRDefault="00E80064" w:rsidP="00D31810">
      <w:pPr>
        <w:spacing w:after="0" w:line="240" w:lineRule="auto"/>
        <w:rPr>
          <w:rFonts w:ascii="Century Gothic" w:hAnsi="Century Gothic"/>
        </w:rPr>
      </w:pPr>
      <w:r w:rsidRPr="001B4E55">
        <w:rPr>
          <w:rFonts w:ascii="Century Gothic" w:hAnsi="Century Gothic"/>
        </w:rPr>
        <w:t xml:space="preserve">If </w:t>
      </w:r>
      <w:r w:rsidR="000C76CB" w:rsidRPr="001B4E55">
        <w:rPr>
          <w:rFonts w:ascii="Century Gothic" w:hAnsi="Century Gothic"/>
        </w:rPr>
        <w:t>the</w:t>
      </w:r>
      <w:r w:rsidRPr="001B4E55">
        <w:rPr>
          <w:rFonts w:ascii="Century Gothic" w:hAnsi="Century Gothic"/>
        </w:rPr>
        <w:t xml:space="preserve"> investigation identifies any </w:t>
      </w:r>
      <w:r w:rsidR="000C76CB" w:rsidRPr="001B4E55">
        <w:rPr>
          <w:rFonts w:ascii="Century Gothic" w:hAnsi="Century Gothic"/>
        </w:rPr>
        <w:t xml:space="preserve">factors that may have caused or contributed to the event, </w:t>
      </w:r>
      <w:r w:rsidRPr="001B4E55">
        <w:rPr>
          <w:rFonts w:ascii="Century Gothic" w:hAnsi="Century Gothic"/>
        </w:rPr>
        <w:t xml:space="preserve">then this will trigger the duty of candour procedure.  Our </w:t>
      </w:r>
      <w:r w:rsidR="00564A5B" w:rsidRPr="001B4E55">
        <w:rPr>
          <w:rFonts w:ascii="Century Gothic" w:hAnsi="Century Gothic"/>
        </w:rPr>
        <w:t>Quality Insight</w:t>
      </w:r>
      <w:r w:rsidRPr="001B4E55">
        <w:rPr>
          <w:rFonts w:ascii="Century Gothic" w:hAnsi="Century Gothic"/>
        </w:rPr>
        <w:t xml:space="preserve"> team</w:t>
      </w:r>
      <w:r w:rsidR="009379FA" w:rsidRPr="001B4E55">
        <w:rPr>
          <w:rFonts w:ascii="Century Gothic" w:hAnsi="Century Gothic"/>
        </w:rPr>
        <w:t>, along with our Clinical Quality Team and operation teams,</w:t>
      </w:r>
      <w:r w:rsidRPr="001B4E55">
        <w:rPr>
          <w:rFonts w:ascii="Century Gothic" w:hAnsi="Century Gothic"/>
        </w:rPr>
        <w:t xml:space="preserve"> have visibility of al</w:t>
      </w:r>
      <w:r w:rsidR="00B577BA" w:rsidRPr="001B4E55">
        <w:rPr>
          <w:rFonts w:ascii="Century Gothic" w:hAnsi="Century Gothic"/>
        </w:rPr>
        <w:t>l incidents and provide support</w:t>
      </w:r>
      <w:r w:rsidR="000C76CB" w:rsidRPr="001B4E55">
        <w:rPr>
          <w:rFonts w:ascii="Century Gothic" w:hAnsi="Century Gothic"/>
        </w:rPr>
        <w:t xml:space="preserve"> to our homes</w:t>
      </w:r>
      <w:r w:rsidRPr="001B4E55">
        <w:rPr>
          <w:rFonts w:ascii="Century Gothic" w:hAnsi="Century Gothic"/>
        </w:rPr>
        <w:t xml:space="preserve"> in identifying duty of candour incidents and discharging the duty.</w:t>
      </w:r>
      <w:r w:rsidR="009379FA" w:rsidRPr="001B4E55">
        <w:rPr>
          <w:rFonts w:ascii="Century Gothic" w:hAnsi="Century Gothic"/>
        </w:rPr>
        <w:t xml:space="preserve"> </w:t>
      </w:r>
    </w:p>
    <w:p w14:paraId="37424E98" w14:textId="77777777" w:rsidR="00E80064" w:rsidRPr="001B4E55" w:rsidRDefault="00E80064" w:rsidP="00D31810">
      <w:pPr>
        <w:spacing w:after="0" w:line="240" w:lineRule="auto"/>
        <w:rPr>
          <w:rFonts w:ascii="Century Gothic" w:hAnsi="Century Gothic"/>
        </w:rPr>
      </w:pPr>
    </w:p>
    <w:p w14:paraId="05CDFE8E" w14:textId="0C0C4A09" w:rsidR="00DF46C5" w:rsidRPr="001B4E55" w:rsidRDefault="00D31810" w:rsidP="00D31810">
      <w:pPr>
        <w:spacing w:after="0" w:line="240" w:lineRule="auto"/>
        <w:rPr>
          <w:rFonts w:ascii="Century Gothic" w:hAnsi="Century Gothic"/>
        </w:rPr>
      </w:pPr>
      <w:r w:rsidRPr="001B4E55">
        <w:rPr>
          <w:rFonts w:ascii="Century Gothic" w:hAnsi="Century Gothic"/>
        </w:rPr>
        <w:t xml:space="preserve">All </w:t>
      </w:r>
      <w:r w:rsidR="005357F5" w:rsidRPr="001B4E55">
        <w:rPr>
          <w:rFonts w:ascii="Century Gothic" w:hAnsi="Century Gothic"/>
        </w:rPr>
        <w:t>C</w:t>
      </w:r>
      <w:r w:rsidR="00C57D7B" w:rsidRPr="001B4E55">
        <w:rPr>
          <w:rFonts w:ascii="Century Gothic" w:hAnsi="Century Gothic"/>
        </w:rPr>
        <w:t>olleagues</w:t>
      </w:r>
      <w:r w:rsidRPr="001B4E55">
        <w:rPr>
          <w:rFonts w:ascii="Century Gothic" w:hAnsi="Century Gothic"/>
        </w:rPr>
        <w:t xml:space="preserve"> receive training </w:t>
      </w:r>
      <w:r w:rsidR="00C57D7B" w:rsidRPr="001B4E55">
        <w:rPr>
          <w:rFonts w:ascii="Century Gothic" w:hAnsi="Century Gothic"/>
        </w:rPr>
        <w:t>in relation to</w:t>
      </w:r>
      <w:r w:rsidRPr="001B4E55">
        <w:rPr>
          <w:rFonts w:ascii="Century Gothic" w:hAnsi="Century Gothic"/>
        </w:rPr>
        <w:t xml:space="preserve"> </w:t>
      </w:r>
      <w:r w:rsidR="00DF46C5" w:rsidRPr="001B4E55">
        <w:rPr>
          <w:rFonts w:ascii="Century Gothic" w:hAnsi="Century Gothic"/>
        </w:rPr>
        <w:t>incident</w:t>
      </w:r>
      <w:r w:rsidRPr="001B4E55">
        <w:rPr>
          <w:rFonts w:ascii="Century Gothic" w:hAnsi="Century Gothic"/>
        </w:rPr>
        <w:t xml:space="preserve"> </w:t>
      </w:r>
      <w:r w:rsidR="00DF46C5" w:rsidRPr="001B4E55">
        <w:rPr>
          <w:rFonts w:ascii="Century Gothic" w:hAnsi="Century Gothic"/>
        </w:rPr>
        <w:t>investigation</w:t>
      </w:r>
      <w:r w:rsidR="00C57D7B" w:rsidRPr="001B4E55">
        <w:rPr>
          <w:rFonts w:ascii="Century Gothic" w:hAnsi="Century Gothic"/>
        </w:rPr>
        <w:t>.</w:t>
      </w:r>
      <w:r w:rsidRPr="001B4E55">
        <w:rPr>
          <w:rFonts w:ascii="Century Gothic" w:hAnsi="Century Gothic"/>
        </w:rPr>
        <w:t xml:space="preserve"> </w:t>
      </w:r>
      <w:r w:rsidR="00C57D7B" w:rsidRPr="001B4E55">
        <w:rPr>
          <w:rFonts w:ascii="Century Gothic" w:hAnsi="Century Gothic"/>
        </w:rPr>
        <w:t>O</w:t>
      </w:r>
      <w:r w:rsidR="00DF46C5" w:rsidRPr="001B4E55">
        <w:rPr>
          <w:rFonts w:ascii="Century Gothic" w:hAnsi="Century Gothic"/>
        </w:rPr>
        <w:t>ur Incidents policy and Duty of Candour proc</w:t>
      </w:r>
      <w:r w:rsidR="000C76CB" w:rsidRPr="001B4E55">
        <w:rPr>
          <w:rFonts w:ascii="Century Gothic" w:hAnsi="Century Gothic"/>
        </w:rPr>
        <w:t>edure are accessible</w:t>
      </w:r>
      <w:r w:rsidR="00DF46C5" w:rsidRPr="001B4E55">
        <w:rPr>
          <w:rFonts w:ascii="Century Gothic" w:hAnsi="Century Gothic"/>
        </w:rPr>
        <w:t xml:space="preserve"> to all </w:t>
      </w:r>
      <w:r w:rsidR="00856FD3">
        <w:rPr>
          <w:rFonts w:ascii="Century Gothic" w:hAnsi="Century Gothic"/>
        </w:rPr>
        <w:t>c</w:t>
      </w:r>
      <w:r w:rsidR="00C57D7B" w:rsidRPr="001B4E55">
        <w:rPr>
          <w:rFonts w:ascii="Century Gothic" w:hAnsi="Century Gothic"/>
        </w:rPr>
        <w:t>olleagues</w:t>
      </w:r>
      <w:r w:rsidR="00DF46C5" w:rsidRPr="001B4E55">
        <w:rPr>
          <w:rFonts w:ascii="Century Gothic" w:hAnsi="Century Gothic"/>
        </w:rPr>
        <w:t>, so they can</w:t>
      </w:r>
      <w:r w:rsidR="00C57D7B" w:rsidRPr="001B4E55">
        <w:rPr>
          <w:rFonts w:ascii="Century Gothic" w:hAnsi="Century Gothic"/>
        </w:rPr>
        <w:t xml:space="preserve"> refer to and</w:t>
      </w:r>
      <w:r w:rsidR="00DF46C5" w:rsidRPr="001B4E55">
        <w:rPr>
          <w:rFonts w:ascii="Century Gothic" w:hAnsi="Century Gothic"/>
        </w:rPr>
        <w:t xml:space="preserve"> understand when the duty of candour applies.</w:t>
      </w:r>
    </w:p>
    <w:p w14:paraId="5F73BEC0" w14:textId="77777777" w:rsidR="0075731E" w:rsidRPr="001B4E55" w:rsidRDefault="0075731E" w:rsidP="00D31810">
      <w:pPr>
        <w:spacing w:after="0" w:line="240" w:lineRule="auto"/>
        <w:rPr>
          <w:rFonts w:ascii="Century Gothic" w:hAnsi="Century Gothic"/>
        </w:rPr>
      </w:pPr>
    </w:p>
    <w:p w14:paraId="1FED1759" w14:textId="08E44A6A" w:rsidR="00EC104D" w:rsidRPr="001B4E55" w:rsidRDefault="00E80064" w:rsidP="00D31810">
      <w:pPr>
        <w:spacing w:after="0" w:line="240" w:lineRule="auto"/>
        <w:rPr>
          <w:rFonts w:ascii="Century Gothic" w:hAnsi="Century Gothic"/>
        </w:rPr>
      </w:pPr>
      <w:r w:rsidRPr="001B4E55">
        <w:rPr>
          <w:rFonts w:ascii="Century Gothic" w:hAnsi="Century Gothic"/>
        </w:rPr>
        <w:t xml:space="preserve">We offer support to all people affected by a duty of candour incident. </w:t>
      </w:r>
      <w:r w:rsidR="00D31810" w:rsidRPr="001B4E55">
        <w:rPr>
          <w:rFonts w:ascii="Century Gothic" w:hAnsi="Century Gothic"/>
        </w:rPr>
        <w:t xml:space="preserve">We know that </w:t>
      </w:r>
      <w:r w:rsidRPr="001B4E55">
        <w:rPr>
          <w:rFonts w:ascii="Century Gothic" w:hAnsi="Century Gothic"/>
        </w:rPr>
        <w:t>duty of candour incidents</w:t>
      </w:r>
      <w:r w:rsidR="00D31810" w:rsidRPr="001B4E55">
        <w:rPr>
          <w:rFonts w:ascii="Century Gothic" w:hAnsi="Century Gothic"/>
        </w:rPr>
        <w:t xml:space="preserve"> can be distressing for </w:t>
      </w:r>
      <w:r w:rsidR="00856FD3">
        <w:rPr>
          <w:rFonts w:ascii="Century Gothic" w:hAnsi="Century Gothic"/>
        </w:rPr>
        <w:t>c</w:t>
      </w:r>
      <w:r w:rsidR="00C57D7B" w:rsidRPr="001B4E55">
        <w:rPr>
          <w:rFonts w:ascii="Century Gothic" w:hAnsi="Century Gothic"/>
        </w:rPr>
        <w:t>olleague</w:t>
      </w:r>
      <w:r w:rsidR="00F800E3" w:rsidRPr="001B4E55">
        <w:rPr>
          <w:rFonts w:ascii="Century Gothic" w:hAnsi="Century Gothic"/>
        </w:rPr>
        <w:t>s</w:t>
      </w:r>
      <w:r w:rsidR="00363552" w:rsidRPr="001B4E55">
        <w:rPr>
          <w:rFonts w:ascii="Century Gothic" w:hAnsi="Century Gothic"/>
        </w:rPr>
        <w:t>,</w:t>
      </w:r>
      <w:r w:rsidR="00D31810" w:rsidRPr="001B4E55">
        <w:rPr>
          <w:rFonts w:ascii="Century Gothic" w:hAnsi="Century Gothic"/>
        </w:rPr>
        <w:t xml:space="preserve"> as well as </w:t>
      </w:r>
      <w:r w:rsidRPr="001B4E55">
        <w:rPr>
          <w:rFonts w:ascii="Century Gothic" w:hAnsi="Century Gothic"/>
        </w:rPr>
        <w:t xml:space="preserve">the </w:t>
      </w:r>
      <w:r w:rsidR="00D31810" w:rsidRPr="001B4E55">
        <w:rPr>
          <w:rFonts w:ascii="Century Gothic" w:hAnsi="Century Gothic"/>
        </w:rPr>
        <w:t>people who receive care</w:t>
      </w:r>
      <w:r w:rsidRPr="001B4E55">
        <w:rPr>
          <w:rFonts w:ascii="Century Gothic" w:hAnsi="Century Gothic"/>
        </w:rPr>
        <w:t xml:space="preserve"> and their families</w:t>
      </w:r>
      <w:r w:rsidR="00D31810" w:rsidRPr="001B4E55">
        <w:rPr>
          <w:rFonts w:ascii="Century Gothic" w:hAnsi="Century Gothic"/>
        </w:rPr>
        <w:t xml:space="preserve">. We have </w:t>
      </w:r>
      <w:r w:rsidR="00806659" w:rsidRPr="001B4E55">
        <w:rPr>
          <w:rFonts w:ascii="Century Gothic" w:hAnsi="Century Gothic"/>
        </w:rPr>
        <w:t xml:space="preserve">developed and implemented </w:t>
      </w:r>
      <w:r w:rsidR="00C57D7B" w:rsidRPr="001B4E55">
        <w:rPr>
          <w:rFonts w:ascii="Century Gothic" w:hAnsi="Century Gothic"/>
        </w:rPr>
        <w:t xml:space="preserve">responsive </w:t>
      </w:r>
      <w:r w:rsidR="00D31810" w:rsidRPr="001B4E55">
        <w:rPr>
          <w:rFonts w:ascii="Century Gothic" w:hAnsi="Century Gothic"/>
        </w:rPr>
        <w:t xml:space="preserve">support </w:t>
      </w:r>
      <w:r w:rsidR="00806659" w:rsidRPr="001B4E55">
        <w:rPr>
          <w:rFonts w:ascii="Century Gothic" w:hAnsi="Century Gothic"/>
        </w:rPr>
        <w:t>facilities</w:t>
      </w:r>
      <w:r w:rsidR="00356410" w:rsidRPr="001B4E55">
        <w:rPr>
          <w:rFonts w:ascii="Century Gothic" w:hAnsi="Century Gothic"/>
        </w:rPr>
        <w:t xml:space="preserve"> </w:t>
      </w:r>
      <w:r w:rsidR="00D31810" w:rsidRPr="001B4E55">
        <w:rPr>
          <w:rFonts w:ascii="Century Gothic" w:hAnsi="Century Gothic"/>
        </w:rPr>
        <w:t xml:space="preserve">for all </w:t>
      </w:r>
      <w:r w:rsidR="00856FD3">
        <w:rPr>
          <w:rFonts w:ascii="Century Gothic" w:hAnsi="Century Gothic"/>
        </w:rPr>
        <w:t>c</w:t>
      </w:r>
      <w:r w:rsidR="005357F5" w:rsidRPr="001B4E55">
        <w:rPr>
          <w:rFonts w:ascii="Century Gothic" w:hAnsi="Century Gothic"/>
        </w:rPr>
        <w:t>olleagues</w:t>
      </w:r>
      <w:r w:rsidR="00C57D7B" w:rsidRPr="001B4E55">
        <w:rPr>
          <w:rFonts w:ascii="Century Gothic" w:hAnsi="Century Gothic"/>
        </w:rPr>
        <w:t xml:space="preserve"> at all times</w:t>
      </w:r>
      <w:r w:rsidR="00D31810" w:rsidRPr="001B4E55">
        <w:rPr>
          <w:rFonts w:ascii="Century Gothic" w:hAnsi="Century Gothic"/>
        </w:rPr>
        <w:t xml:space="preserve"> through our line management structure</w:t>
      </w:r>
      <w:r w:rsidR="000C76CB" w:rsidRPr="001B4E55">
        <w:rPr>
          <w:rFonts w:ascii="Century Gothic" w:hAnsi="Century Gothic"/>
        </w:rPr>
        <w:t>,</w:t>
      </w:r>
      <w:r w:rsidR="00D31810" w:rsidRPr="001B4E55">
        <w:rPr>
          <w:rFonts w:ascii="Century Gothic" w:hAnsi="Century Gothic"/>
        </w:rPr>
        <w:t xml:space="preserve"> as well as </w:t>
      </w:r>
      <w:r w:rsidRPr="001B4E55">
        <w:rPr>
          <w:rFonts w:ascii="Century Gothic" w:hAnsi="Century Gothic"/>
        </w:rPr>
        <w:t xml:space="preserve">our </w:t>
      </w:r>
      <w:r w:rsidR="00DF46C5" w:rsidRPr="001B4E55">
        <w:rPr>
          <w:rFonts w:ascii="Century Gothic" w:hAnsi="Century Gothic"/>
        </w:rPr>
        <w:t>e</w:t>
      </w:r>
      <w:r w:rsidRPr="001B4E55">
        <w:rPr>
          <w:rFonts w:ascii="Century Gothic" w:hAnsi="Century Gothic"/>
        </w:rPr>
        <w:t xml:space="preserve">mployee </w:t>
      </w:r>
      <w:r w:rsidR="00DF46C5" w:rsidRPr="001B4E55">
        <w:rPr>
          <w:rFonts w:ascii="Century Gothic" w:hAnsi="Century Gothic"/>
        </w:rPr>
        <w:t>a</w:t>
      </w:r>
      <w:r w:rsidRPr="001B4E55">
        <w:rPr>
          <w:rFonts w:ascii="Century Gothic" w:hAnsi="Century Gothic"/>
        </w:rPr>
        <w:t xml:space="preserve">ssistance </w:t>
      </w:r>
      <w:r w:rsidR="00DF46C5" w:rsidRPr="001B4E55">
        <w:rPr>
          <w:rFonts w:ascii="Century Gothic" w:hAnsi="Century Gothic"/>
        </w:rPr>
        <w:t>p</w:t>
      </w:r>
      <w:r w:rsidRPr="001B4E55">
        <w:rPr>
          <w:rFonts w:ascii="Century Gothic" w:hAnsi="Century Gothic"/>
        </w:rPr>
        <w:t>rogramme</w:t>
      </w:r>
      <w:r w:rsidR="00D31810" w:rsidRPr="001B4E55">
        <w:rPr>
          <w:rFonts w:ascii="Century Gothic" w:hAnsi="Century Gothic"/>
        </w:rPr>
        <w:t>. This</w:t>
      </w:r>
      <w:r w:rsidR="00F800E3" w:rsidRPr="001B4E55">
        <w:rPr>
          <w:rFonts w:ascii="Century Gothic" w:hAnsi="Century Gothic"/>
        </w:rPr>
        <w:t xml:space="preserve"> programme</w:t>
      </w:r>
      <w:r w:rsidR="00C57D7B" w:rsidRPr="001B4E55">
        <w:rPr>
          <w:rFonts w:ascii="Century Gothic" w:hAnsi="Century Gothic"/>
        </w:rPr>
        <w:t xml:space="preserve"> provides opportunities for </w:t>
      </w:r>
      <w:r w:rsidR="00856FD3">
        <w:rPr>
          <w:rFonts w:ascii="Century Gothic" w:hAnsi="Century Gothic"/>
        </w:rPr>
        <w:t>c</w:t>
      </w:r>
      <w:r w:rsidR="00C57D7B" w:rsidRPr="001B4E55">
        <w:rPr>
          <w:rFonts w:ascii="Century Gothic" w:hAnsi="Century Gothic"/>
        </w:rPr>
        <w:t>olleagues</w:t>
      </w:r>
      <w:r w:rsidR="005357F5" w:rsidRPr="001B4E55">
        <w:rPr>
          <w:rFonts w:ascii="Century Gothic" w:hAnsi="Century Gothic"/>
        </w:rPr>
        <w:t xml:space="preserve"> </w:t>
      </w:r>
      <w:r w:rsidR="00C57D7B" w:rsidRPr="001B4E55">
        <w:rPr>
          <w:rFonts w:ascii="Century Gothic" w:hAnsi="Century Gothic"/>
        </w:rPr>
        <w:t>to make</w:t>
      </w:r>
      <w:r w:rsidR="00D31810" w:rsidRPr="001B4E55">
        <w:rPr>
          <w:rFonts w:ascii="Century Gothic" w:hAnsi="Century Gothic"/>
        </w:rPr>
        <w:t xml:space="preserve"> contact </w:t>
      </w:r>
      <w:r w:rsidR="00C57D7B" w:rsidRPr="001B4E55">
        <w:rPr>
          <w:rFonts w:ascii="Century Gothic" w:hAnsi="Century Gothic"/>
        </w:rPr>
        <w:t xml:space="preserve">to </w:t>
      </w:r>
      <w:r w:rsidR="00D31810" w:rsidRPr="001B4E55">
        <w:rPr>
          <w:rFonts w:ascii="Century Gothic" w:hAnsi="Century Gothic"/>
        </w:rPr>
        <w:t xml:space="preserve">a confidential telephone line to </w:t>
      </w:r>
      <w:r w:rsidR="00C57D7B" w:rsidRPr="001B4E55">
        <w:rPr>
          <w:rFonts w:ascii="Century Gothic" w:hAnsi="Century Gothic"/>
        </w:rPr>
        <w:t xml:space="preserve">discuss their concerns with </w:t>
      </w:r>
      <w:r w:rsidR="00D31810" w:rsidRPr="001B4E55">
        <w:rPr>
          <w:rFonts w:ascii="Century Gothic" w:hAnsi="Century Gothic"/>
        </w:rPr>
        <w:t>trained counsellors</w:t>
      </w:r>
      <w:r w:rsidR="00806659" w:rsidRPr="001B4E55">
        <w:rPr>
          <w:rFonts w:ascii="Century Gothic" w:hAnsi="Century Gothic"/>
        </w:rPr>
        <w:t xml:space="preserve"> independent of HC-</w:t>
      </w:r>
    </w:p>
    <w:p w14:paraId="24162BD8" w14:textId="39078C11" w:rsidR="00D31810" w:rsidRPr="001B4E55" w:rsidRDefault="00806659" w:rsidP="00D31810">
      <w:pPr>
        <w:spacing w:after="0" w:line="240" w:lineRule="auto"/>
        <w:rPr>
          <w:rFonts w:ascii="Century Gothic" w:hAnsi="Century Gothic"/>
        </w:rPr>
      </w:pPr>
      <w:r w:rsidRPr="001B4E55">
        <w:rPr>
          <w:rFonts w:ascii="Century Gothic" w:hAnsi="Century Gothic"/>
        </w:rPr>
        <w:t>One</w:t>
      </w:r>
      <w:r w:rsidR="00D31810" w:rsidRPr="001B4E55">
        <w:rPr>
          <w:rFonts w:ascii="Century Gothic" w:hAnsi="Century Gothic"/>
        </w:rPr>
        <w:t>.</w:t>
      </w:r>
      <w:r w:rsidR="009379FA" w:rsidRPr="001B4E55">
        <w:rPr>
          <w:rFonts w:ascii="Century Gothic" w:hAnsi="Century Gothic"/>
        </w:rPr>
        <w:t xml:space="preserve"> We are also </w:t>
      </w:r>
      <w:r w:rsidR="00C57D7B" w:rsidRPr="001B4E55">
        <w:rPr>
          <w:rFonts w:ascii="Century Gothic" w:hAnsi="Century Gothic"/>
        </w:rPr>
        <w:t xml:space="preserve">committed </w:t>
      </w:r>
      <w:r w:rsidRPr="001B4E55">
        <w:rPr>
          <w:rFonts w:ascii="Century Gothic" w:hAnsi="Century Gothic"/>
        </w:rPr>
        <w:t>to</w:t>
      </w:r>
      <w:r w:rsidR="00C57D7B" w:rsidRPr="001B4E55">
        <w:rPr>
          <w:rFonts w:ascii="Century Gothic" w:hAnsi="Century Gothic"/>
        </w:rPr>
        <w:t xml:space="preserve"> o</w:t>
      </w:r>
      <w:r w:rsidR="005357F5" w:rsidRPr="001B4E55">
        <w:rPr>
          <w:rFonts w:ascii="Century Gothic" w:hAnsi="Century Gothic"/>
        </w:rPr>
        <w:t>f</w:t>
      </w:r>
      <w:r w:rsidR="00C57D7B" w:rsidRPr="001B4E55">
        <w:rPr>
          <w:rFonts w:ascii="Century Gothic" w:hAnsi="Century Gothic"/>
        </w:rPr>
        <w:t xml:space="preserve">fering the same levels of support </w:t>
      </w:r>
      <w:r w:rsidR="00354198" w:rsidRPr="001B4E55">
        <w:rPr>
          <w:rFonts w:ascii="Century Gothic" w:hAnsi="Century Gothic"/>
        </w:rPr>
        <w:t>to the people we care for</w:t>
      </w:r>
      <w:r w:rsidR="009379FA" w:rsidRPr="001B4E55">
        <w:rPr>
          <w:rFonts w:ascii="Century Gothic" w:hAnsi="Century Gothic"/>
        </w:rPr>
        <w:t xml:space="preserve"> and their</w:t>
      </w:r>
      <w:r w:rsidR="005357F5" w:rsidRPr="001B4E55">
        <w:rPr>
          <w:rFonts w:ascii="Century Gothic" w:hAnsi="Century Gothic"/>
        </w:rPr>
        <w:t xml:space="preserve"> </w:t>
      </w:r>
      <w:r w:rsidR="00C57D7B" w:rsidRPr="001B4E55">
        <w:rPr>
          <w:rFonts w:ascii="Century Gothic" w:hAnsi="Century Gothic"/>
        </w:rPr>
        <w:t>relatives</w:t>
      </w:r>
      <w:r w:rsidR="009379FA" w:rsidRPr="001B4E55">
        <w:rPr>
          <w:rFonts w:ascii="Century Gothic" w:hAnsi="Century Gothic"/>
        </w:rPr>
        <w:t>, when needed.</w:t>
      </w:r>
    </w:p>
    <w:p w14:paraId="019CD49D" w14:textId="77777777" w:rsidR="00B577BA" w:rsidRPr="001B4E55" w:rsidRDefault="00B577BA" w:rsidP="00D31810">
      <w:pPr>
        <w:spacing w:after="0" w:line="240" w:lineRule="auto"/>
        <w:rPr>
          <w:rFonts w:ascii="Century Gothic" w:hAnsi="Century Gothic"/>
        </w:rPr>
      </w:pPr>
    </w:p>
    <w:p w14:paraId="78954806" w14:textId="71952D8F" w:rsidR="00B577BA" w:rsidRPr="001B4E55" w:rsidRDefault="00B577BA" w:rsidP="00B577BA">
      <w:pPr>
        <w:spacing w:after="0" w:line="240" w:lineRule="auto"/>
        <w:rPr>
          <w:rFonts w:ascii="Century Gothic" w:hAnsi="Century Gothic"/>
        </w:rPr>
      </w:pPr>
      <w:r w:rsidRPr="001B4E55">
        <w:rPr>
          <w:rFonts w:ascii="Century Gothic" w:hAnsi="Century Gothic"/>
        </w:rPr>
        <w:t>Duty of candour logs/documents are included in</w:t>
      </w:r>
      <w:r w:rsidR="00356410" w:rsidRPr="001B4E55">
        <w:rPr>
          <w:rFonts w:ascii="Century Gothic" w:hAnsi="Century Gothic"/>
        </w:rPr>
        <w:t xml:space="preserve"> </w:t>
      </w:r>
      <w:r w:rsidR="00806659" w:rsidRPr="001B4E55">
        <w:rPr>
          <w:rFonts w:ascii="Century Gothic" w:hAnsi="Century Gothic"/>
        </w:rPr>
        <w:t>our</w:t>
      </w:r>
      <w:r w:rsidR="00356410" w:rsidRPr="001B4E55">
        <w:rPr>
          <w:rFonts w:ascii="Century Gothic" w:hAnsi="Century Gothic"/>
        </w:rPr>
        <w:t xml:space="preserve"> </w:t>
      </w:r>
      <w:r w:rsidRPr="001B4E55">
        <w:rPr>
          <w:rFonts w:ascii="Century Gothic" w:hAnsi="Century Gothic"/>
        </w:rPr>
        <w:t xml:space="preserve">home based quality assurance system, Cornerstone. Cornerstone is </w:t>
      </w:r>
      <w:r w:rsidR="002634DE" w:rsidRPr="001B4E55">
        <w:rPr>
          <w:rFonts w:ascii="Century Gothic" w:hAnsi="Century Gothic"/>
        </w:rPr>
        <w:t>fundamental</w:t>
      </w:r>
      <w:r w:rsidRPr="001B4E55">
        <w:rPr>
          <w:rFonts w:ascii="Century Gothic" w:hAnsi="Century Gothic"/>
        </w:rPr>
        <w:t xml:space="preserve"> to ensur</w:t>
      </w:r>
      <w:r w:rsidR="002634DE" w:rsidRPr="001B4E55">
        <w:rPr>
          <w:rFonts w:ascii="Century Gothic" w:hAnsi="Century Gothic"/>
        </w:rPr>
        <w:t>ing</w:t>
      </w:r>
      <w:r w:rsidRPr="001B4E55">
        <w:rPr>
          <w:rFonts w:ascii="Century Gothic" w:hAnsi="Century Gothic"/>
        </w:rPr>
        <w:t xml:space="preserve"> high quality care and continuous improvement is achieved and </w:t>
      </w:r>
      <w:r w:rsidR="002634DE" w:rsidRPr="001B4E55">
        <w:rPr>
          <w:rFonts w:ascii="Century Gothic" w:hAnsi="Century Gothic"/>
        </w:rPr>
        <w:t xml:space="preserve">consistently </w:t>
      </w:r>
      <w:r w:rsidRPr="001B4E55">
        <w:rPr>
          <w:rFonts w:ascii="Century Gothic" w:hAnsi="Century Gothic"/>
        </w:rPr>
        <w:t xml:space="preserve">maintained.  </w:t>
      </w:r>
      <w:r w:rsidR="002634DE" w:rsidRPr="001B4E55">
        <w:rPr>
          <w:rFonts w:ascii="Century Gothic" w:hAnsi="Century Gothic"/>
        </w:rPr>
        <w:t>Cornerstone supports the</w:t>
      </w:r>
      <w:r w:rsidRPr="001B4E55">
        <w:rPr>
          <w:rFonts w:ascii="Century Gothic" w:hAnsi="Century Gothic"/>
        </w:rPr>
        <w:t xml:space="preserve"> Home Managers</w:t>
      </w:r>
      <w:r w:rsidR="002634DE" w:rsidRPr="001B4E55">
        <w:rPr>
          <w:rFonts w:ascii="Century Gothic" w:hAnsi="Century Gothic"/>
        </w:rPr>
        <w:t xml:space="preserve"> with diarising key activities</w:t>
      </w:r>
      <w:r w:rsidRPr="001B4E55">
        <w:rPr>
          <w:rFonts w:ascii="Century Gothic" w:hAnsi="Century Gothic"/>
        </w:rPr>
        <w:t xml:space="preserve">, including systematic audits and quality checks to ensure they meet expected standards of care and support at all times. </w:t>
      </w:r>
    </w:p>
    <w:p w14:paraId="11F908D7" w14:textId="77777777" w:rsidR="00B577BA" w:rsidRPr="001B4E55" w:rsidRDefault="00B577BA" w:rsidP="00B577BA">
      <w:pPr>
        <w:spacing w:after="0" w:line="240" w:lineRule="auto"/>
        <w:rPr>
          <w:rFonts w:ascii="Century Gothic" w:hAnsi="Century Gothic"/>
        </w:rPr>
      </w:pPr>
    </w:p>
    <w:p w14:paraId="19D4EC76" w14:textId="11E32E53" w:rsidR="005357F5" w:rsidRPr="001B4E55" w:rsidRDefault="00806659" w:rsidP="00502A3E">
      <w:pPr>
        <w:spacing w:after="0" w:line="240" w:lineRule="auto"/>
        <w:rPr>
          <w:rFonts w:ascii="Century Gothic" w:hAnsi="Century Gothic"/>
        </w:rPr>
      </w:pPr>
      <w:r w:rsidRPr="001B4E55">
        <w:rPr>
          <w:rFonts w:ascii="Century Gothic" w:hAnsi="Century Gothic"/>
        </w:rPr>
        <w:t xml:space="preserve">At </w:t>
      </w:r>
      <w:r w:rsidR="00B577BA" w:rsidRPr="001B4E55">
        <w:rPr>
          <w:rFonts w:ascii="Century Gothic" w:hAnsi="Century Gothic"/>
        </w:rPr>
        <w:t>HC-One</w:t>
      </w:r>
      <w:r w:rsidRPr="001B4E55">
        <w:rPr>
          <w:rFonts w:ascii="Century Gothic" w:hAnsi="Century Gothic"/>
        </w:rPr>
        <w:t>, we have</w:t>
      </w:r>
      <w:r w:rsidR="00B577BA" w:rsidRPr="001B4E55">
        <w:rPr>
          <w:rFonts w:ascii="Century Gothic" w:hAnsi="Century Gothic"/>
        </w:rPr>
        <w:t xml:space="preserve"> skilled and experienced senior management and operation teams who underta</w:t>
      </w:r>
      <w:r w:rsidR="00502A3E" w:rsidRPr="001B4E55">
        <w:rPr>
          <w:rFonts w:ascii="Century Gothic" w:hAnsi="Century Gothic"/>
        </w:rPr>
        <w:t xml:space="preserve">ke regular audits </w:t>
      </w:r>
      <w:r w:rsidRPr="001B4E55">
        <w:rPr>
          <w:rFonts w:ascii="Century Gothic" w:hAnsi="Century Gothic"/>
        </w:rPr>
        <w:t xml:space="preserve">and inspections </w:t>
      </w:r>
      <w:r w:rsidR="00502A3E" w:rsidRPr="001B4E55">
        <w:rPr>
          <w:rFonts w:ascii="Century Gothic" w:hAnsi="Century Gothic"/>
        </w:rPr>
        <w:t xml:space="preserve">of </w:t>
      </w:r>
      <w:r w:rsidR="000C76CB" w:rsidRPr="001B4E55">
        <w:rPr>
          <w:rFonts w:ascii="Century Gothic" w:hAnsi="Century Gothic"/>
        </w:rPr>
        <w:t>our</w:t>
      </w:r>
      <w:r w:rsidR="00502A3E" w:rsidRPr="001B4E55">
        <w:rPr>
          <w:rFonts w:ascii="Century Gothic" w:hAnsi="Century Gothic"/>
        </w:rPr>
        <w:t xml:space="preserve"> homes, which includes reviewing duty of candour incidents.</w:t>
      </w:r>
    </w:p>
    <w:p w14:paraId="188021DE" w14:textId="77777777" w:rsidR="00750CBB" w:rsidRPr="001B4E55" w:rsidRDefault="00750CBB" w:rsidP="00502A3E">
      <w:pPr>
        <w:spacing w:after="0" w:line="240" w:lineRule="auto"/>
        <w:rPr>
          <w:rFonts w:ascii="Century Gothic" w:hAnsi="Century Gothic"/>
        </w:rPr>
      </w:pPr>
    </w:p>
    <w:p w14:paraId="06A00191" w14:textId="6F4C7996" w:rsidR="00502A3E" w:rsidRPr="001B4E55" w:rsidRDefault="00502A3E" w:rsidP="00502A3E">
      <w:pPr>
        <w:spacing w:after="0" w:line="240" w:lineRule="auto"/>
        <w:rPr>
          <w:rFonts w:ascii="Century Gothic" w:hAnsi="Century Gothic"/>
          <w:color w:val="0C0C0C"/>
          <w:w w:val="105"/>
        </w:rPr>
      </w:pPr>
      <w:r w:rsidRPr="001B4E55">
        <w:rPr>
          <w:rFonts w:ascii="Century Gothic" w:hAnsi="Century Gothic"/>
        </w:rPr>
        <w:t xml:space="preserve">Incident trends </w:t>
      </w:r>
      <w:r w:rsidR="00806659" w:rsidRPr="001B4E55">
        <w:rPr>
          <w:rFonts w:ascii="Century Gothic" w:hAnsi="Century Gothic"/>
        </w:rPr>
        <w:t xml:space="preserve">and specifics </w:t>
      </w:r>
      <w:r w:rsidRPr="001B4E55">
        <w:rPr>
          <w:rFonts w:ascii="Century Gothic" w:hAnsi="Century Gothic"/>
        </w:rPr>
        <w:t xml:space="preserve">are discussed quarterly at </w:t>
      </w:r>
      <w:r w:rsidR="00806659" w:rsidRPr="001B4E55">
        <w:rPr>
          <w:rFonts w:ascii="Century Gothic" w:hAnsi="Century Gothic"/>
        </w:rPr>
        <w:t>our</w:t>
      </w:r>
      <w:r w:rsidRPr="001B4E55">
        <w:rPr>
          <w:rFonts w:ascii="Century Gothic" w:hAnsi="Century Gothic"/>
        </w:rPr>
        <w:t xml:space="preserve"> Quality Governance Group and lessons </w:t>
      </w:r>
      <w:r w:rsidR="009C08B1" w:rsidRPr="001B4E55">
        <w:rPr>
          <w:rFonts w:ascii="Century Gothic" w:hAnsi="Century Gothic"/>
        </w:rPr>
        <w:t>resulting</w:t>
      </w:r>
      <w:r w:rsidR="00806659" w:rsidRPr="001B4E55">
        <w:rPr>
          <w:rFonts w:ascii="Century Gothic" w:hAnsi="Century Gothic"/>
        </w:rPr>
        <w:t xml:space="preserve"> from this scrutiny </w:t>
      </w:r>
      <w:r w:rsidRPr="001B4E55">
        <w:rPr>
          <w:rFonts w:ascii="Century Gothic" w:hAnsi="Century Gothic"/>
        </w:rPr>
        <w:t>are shared across the organisation.</w:t>
      </w:r>
    </w:p>
    <w:p w14:paraId="4368C8D4" w14:textId="77777777" w:rsidR="009D512D" w:rsidRPr="001B4E55" w:rsidRDefault="009D512D" w:rsidP="00D31810">
      <w:pPr>
        <w:spacing w:after="0" w:line="240" w:lineRule="auto"/>
        <w:rPr>
          <w:sz w:val="23"/>
          <w:szCs w:val="23"/>
        </w:rPr>
      </w:pPr>
    </w:p>
    <w:p w14:paraId="25ED4CDA" w14:textId="77777777" w:rsidR="00D31810" w:rsidRPr="001B4E55" w:rsidRDefault="002775E0" w:rsidP="000C76CB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entury Gothic" w:hAnsi="Century Gothic"/>
          <w:b/>
        </w:rPr>
      </w:pPr>
      <w:r w:rsidRPr="001B4E55">
        <w:rPr>
          <w:rFonts w:ascii="Century Gothic" w:hAnsi="Century Gothic"/>
          <w:b/>
        </w:rPr>
        <w:t>What has changed as a result?</w:t>
      </w:r>
    </w:p>
    <w:p w14:paraId="1BAA06E3" w14:textId="77777777" w:rsidR="002775E0" w:rsidRPr="001B4E55" w:rsidRDefault="002775E0" w:rsidP="002775E0">
      <w:pPr>
        <w:spacing w:after="0" w:line="240" w:lineRule="auto"/>
        <w:rPr>
          <w:rFonts w:ascii="Century Gothic" w:hAnsi="Century Gothic"/>
          <w:b/>
        </w:rPr>
      </w:pPr>
    </w:p>
    <w:p w14:paraId="64D6F513" w14:textId="0301A86F" w:rsidR="002775E0" w:rsidRPr="001B4E55" w:rsidRDefault="002775E0" w:rsidP="002775E0">
      <w:pPr>
        <w:spacing w:after="0" w:line="240" w:lineRule="auto"/>
        <w:rPr>
          <w:rFonts w:ascii="Century Gothic" w:hAnsi="Century Gothic"/>
        </w:rPr>
      </w:pPr>
      <w:r w:rsidRPr="001B4E55">
        <w:rPr>
          <w:rFonts w:ascii="Century Gothic" w:hAnsi="Century Gothic"/>
        </w:rPr>
        <w:t xml:space="preserve">After every incident, action was taken to minimise the risk of reoccurrence. Examples of such action include care plans and risk assessments being reviewed, </w:t>
      </w:r>
      <w:r w:rsidR="00772614" w:rsidRPr="001B4E55">
        <w:rPr>
          <w:rFonts w:ascii="Century Gothic" w:hAnsi="Century Gothic"/>
        </w:rPr>
        <w:t xml:space="preserve">assessing </w:t>
      </w:r>
      <w:r w:rsidR="00356245" w:rsidRPr="001B4E55">
        <w:rPr>
          <w:rFonts w:ascii="Century Gothic" w:hAnsi="Century Gothic"/>
        </w:rPr>
        <w:t xml:space="preserve">the use of appropriate equipment, </w:t>
      </w:r>
      <w:r w:rsidR="002634DE" w:rsidRPr="001B4E55">
        <w:rPr>
          <w:rFonts w:ascii="Century Gothic" w:hAnsi="Century Gothic"/>
        </w:rPr>
        <w:t xml:space="preserve">review of training and </w:t>
      </w:r>
      <w:r w:rsidR="00EC104D" w:rsidRPr="001B4E55">
        <w:rPr>
          <w:rFonts w:ascii="Century Gothic" w:hAnsi="Century Gothic"/>
        </w:rPr>
        <w:t xml:space="preserve">arranging </w:t>
      </w:r>
      <w:r w:rsidR="002634DE" w:rsidRPr="001B4E55">
        <w:rPr>
          <w:rFonts w:ascii="Century Gothic" w:hAnsi="Century Gothic"/>
        </w:rPr>
        <w:t xml:space="preserve">additional </w:t>
      </w:r>
      <w:r w:rsidR="00B81959" w:rsidRPr="001B4E55">
        <w:rPr>
          <w:rFonts w:ascii="Century Gothic" w:hAnsi="Century Gothic"/>
        </w:rPr>
        <w:t>training</w:t>
      </w:r>
      <w:r w:rsidR="00806659" w:rsidRPr="001B4E55">
        <w:rPr>
          <w:rFonts w:ascii="Century Gothic" w:hAnsi="Century Gothic"/>
        </w:rPr>
        <w:t xml:space="preserve"> and learning opportunities</w:t>
      </w:r>
      <w:r w:rsidR="00B81959" w:rsidRPr="001B4E55">
        <w:rPr>
          <w:rFonts w:ascii="Century Gothic" w:hAnsi="Century Gothic"/>
        </w:rPr>
        <w:t xml:space="preserve"> for staff </w:t>
      </w:r>
      <w:r w:rsidR="002634DE" w:rsidRPr="001B4E55">
        <w:rPr>
          <w:rFonts w:ascii="Century Gothic" w:hAnsi="Century Gothic"/>
        </w:rPr>
        <w:t xml:space="preserve">to ensure </w:t>
      </w:r>
      <w:r w:rsidR="00EC104D" w:rsidRPr="001B4E55">
        <w:rPr>
          <w:rFonts w:ascii="Century Gothic" w:hAnsi="Century Gothic"/>
        </w:rPr>
        <w:t>competency</w:t>
      </w:r>
      <w:r w:rsidR="002634DE" w:rsidRPr="001B4E55">
        <w:rPr>
          <w:rFonts w:ascii="Century Gothic" w:hAnsi="Century Gothic"/>
        </w:rPr>
        <w:t xml:space="preserve"> and knowl</w:t>
      </w:r>
      <w:r w:rsidR="00356245" w:rsidRPr="001B4E55">
        <w:rPr>
          <w:rFonts w:ascii="Century Gothic" w:hAnsi="Century Gothic"/>
        </w:rPr>
        <w:t>edge.</w:t>
      </w:r>
    </w:p>
    <w:p w14:paraId="44B8F967" w14:textId="21FDFC07" w:rsidR="00354198" w:rsidRPr="001B4E55" w:rsidRDefault="00354198" w:rsidP="002775E0">
      <w:pPr>
        <w:spacing w:after="0" w:line="240" w:lineRule="auto"/>
        <w:rPr>
          <w:rFonts w:ascii="Century Gothic" w:hAnsi="Century Gothic"/>
        </w:rPr>
      </w:pPr>
    </w:p>
    <w:p w14:paraId="27BA644C" w14:textId="6D5F2EF0" w:rsidR="00354198" w:rsidRPr="001B4E55" w:rsidRDefault="00354198" w:rsidP="002775E0">
      <w:pPr>
        <w:spacing w:after="0" w:line="240" w:lineRule="auto"/>
        <w:rPr>
          <w:rFonts w:ascii="Century Gothic" w:hAnsi="Century Gothic"/>
        </w:rPr>
      </w:pPr>
      <w:r w:rsidRPr="001B4E55">
        <w:rPr>
          <w:rFonts w:ascii="Century Gothic" w:hAnsi="Century Gothic"/>
        </w:rPr>
        <w:t xml:space="preserve">In February 2021, a new e-learning module regarding duty of candour was assigned to all home based and operational </w:t>
      </w:r>
      <w:r w:rsidR="00856FD3">
        <w:rPr>
          <w:rFonts w:ascii="Century Gothic" w:hAnsi="Century Gothic"/>
        </w:rPr>
        <w:t>c</w:t>
      </w:r>
      <w:r w:rsidRPr="001B4E55">
        <w:rPr>
          <w:rFonts w:ascii="Century Gothic" w:hAnsi="Century Gothic"/>
        </w:rPr>
        <w:t xml:space="preserve">olleagues to aid </w:t>
      </w:r>
      <w:r w:rsidR="00EC104D" w:rsidRPr="001B4E55">
        <w:rPr>
          <w:rFonts w:ascii="Century Gothic" w:hAnsi="Century Gothic"/>
        </w:rPr>
        <w:t xml:space="preserve">their </w:t>
      </w:r>
      <w:r w:rsidRPr="001B4E55">
        <w:rPr>
          <w:rFonts w:ascii="Century Gothic" w:hAnsi="Century Gothic"/>
        </w:rPr>
        <w:t>understanding with what duty of candour is, when it applies and what it means for them in their role.</w:t>
      </w:r>
    </w:p>
    <w:p w14:paraId="2584C61A" w14:textId="77777777" w:rsidR="00D31810" w:rsidRPr="001B4E55" w:rsidRDefault="00D31810" w:rsidP="00D31810">
      <w:pPr>
        <w:spacing w:after="0" w:line="240" w:lineRule="auto"/>
        <w:rPr>
          <w:rFonts w:ascii="Century Gothic" w:hAnsi="Century Gothic"/>
          <w:b/>
        </w:rPr>
      </w:pPr>
    </w:p>
    <w:p w14:paraId="71B09202" w14:textId="598F270A" w:rsidR="002775E0" w:rsidRPr="001B4E55" w:rsidRDefault="00B81959" w:rsidP="00D31810">
      <w:pPr>
        <w:spacing w:after="0" w:line="240" w:lineRule="auto"/>
        <w:rPr>
          <w:rFonts w:ascii="Century Gothic" w:hAnsi="Century Gothic"/>
        </w:rPr>
      </w:pPr>
      <w:r w:rsidRPr="001B4E55">
        <w:rPr>
          <w:rFonts w:ascii="Century Gothic" w:hAnsi="Century Gothic"/>
        </w:rPr>
        <w:t xml:space="preserve">We </w:t>
      </w:r>
      <w:r w:rsidR="002634DE" w:rsidRPr="001B4E55">
        <w:rPr>
          <w:rFonts w:ascii="Century Gothic" w:hAnsi="Century Gothic"/>
        </w:rPr>
        <w:t xml:space="preserve">are </w:t>
      </w:r>
      <w:r w:rsidR="005357F5" w:rsidRPr="001B4E55">
        <w:rPr>
          <w:rFonts w:ascii="Century Gothic" w:hAnsi="Century Gothic"/>
        </w:rPr>
        <w:t>committed</w:t>
      </w:r>
      <w:r w:rsidR="002634DE" w:rsidRPr="001B4E55">
        <w:rPr>
          <w:rFonts w:ascii="Century Gothic" w:hAnsi="Century Gothic"/>
        </w:rPr>
        <w:t xml:space="preserve"> </w:t>
      </w:r>
      <w:r w:rsidRPr="001B4E55">
        <w:rPr>
          <w:rFonts w:ascii="Century Gothic" w:hAnsi="Century Gothic"/>
        </w:rPr>
        <w:t>to ensur</w:t>
      </w:r>
      <w:r w:rsidR="002634DE" w:rsidRPr="001B4E55">
        <w:rPr>
          <w:rFonts w:ascii="Century Gothic" w:hAnsi="Century Gothic"/>
        </w:rPr>
        <w:t>ing</w:t>
      </w:r>
      <w:r w:rsidRPr="001B4E55">
        <w:rPr>
          <w:rFonts w:ascii="Century Gothic" w:hAnsi="Century Gothic"/>
        </w:rPr>
        <w:t xml:space="preserve"> duty of candour is</w:t>
      </w:r>
      <w:r w:rsidR="002634DE" w:rsidRPr="001B4E55">
        <w:rPr>
          <w:rFonts w:ascii="Century Gothic" w:hAnsi="Century Gothic"/>
        </w:rPr>
        <w:t xml:space="preserve"> firmly</w:t>
      </w:r>
      <w:r w:rsidRPr="001B4E55">
        <w:rPr>
          <w:rFonts w:ascii="Century Gothic" w:hAnsi="Century Gothic"/>
        </w:rPr>
        <w:t xml:space="preserve"> embedded in </w:t>
      </w:r>
      <w:r w:rsidR="002634DE" w:rsidRPr="001B4E55">
        <w:rPr>
          <w:rFonts w:ascii="Century Gothic" w:hAnsi="Century Gothic"/>
        </w:rPr>
        <w:t xml:space="preserve">all of </w:t>
      </w:r>
      <w:r w:rsidRPr="001B4E55">
        <w:rPr>
          <w:rFonts w:ascii="Century Gothic" w:hAnsi="Century Gothic"/>
        </w:rPr>
        <w:t>our homes and action always taken to maintain the safety o</w:t>
      </w:r>
      <w:r w:rsidR="00354198" w:rsidRPr="001B4E55">
        <w:rPr>
          <w:rFonts w:ascii="Century Gothic" w:hAnsi="Century Gothic"/>
        </w:rPr>
        <w:t>f the people we care for</w:t>
      </w:r>
      <w:r w:rsidRPr="001B4E55">
        <w:rPr>
          <w:rFonts w:ascii="Century Gothic" w:hAnsi="Century Gothic"/>
        </w:rPr>
        <w:t>.</w:t>
      </w:r>
    </w:p>
    <w:p w14:paraId="6FD4DF2A" w14:textId="77777777" w:rsidR="00A86E58" w:rsidRPr="001B4E55" w:rsidRDefault="00A86E58" w:rsidP="00D31810">
      <w:pPr>
        <w:spacing w:after="0" w:line="240" w:lineRule="auto"/>
        <w:rPr>
          <w:rFonts w:ascii="Century Gothic" w:hAnsi="Century Gothic"/>
        </w:rPr>
      </w:pPr>
    </w:p>
    <w:p w14:paraId="73D3F023" w14:textId="77777777" w:rsidR="00D31810" w:rsidRPr="001B4E55" w:rsidRDefault="00D31810" w:rsidP="000C76CB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entury Gothic" w:hAnsi="Century Gothic"/>
          <w:b/>
        </w:rPr>
      </w:pPr>
      <w:r w:rsidRPr="001B4E55">
        <w:rPr>
          <w:rFonts w:ascii="Century Gothic" w:hAnsi="Century Gothic"/>
          <w:b/>
        </w:rPr>
        <w:t>Other information</w:t>
      </w:r>
    </w:p>
    <w:p w14:paraId="24B05BF6" w14:textId="77777777" w:rsidR="00D31810" w:rsidRPr="001B4E55" w:rsidRDefault="00D31810" w:rsidP="00D31810">
      <w:pPr>
        <w:spacing w:after="0" w:line="240" w:lineRule="auto"/>
        <w:rPr>
          <w:rFonts w:ascii="Century Gothic" w:hAnsi="Century Gothic"/>
          <w:b/>
        </w:rPr>
      </w:pPr>
    </w:p>
    <w:p w14:paraId="1CC4BFEA" w14:textId="10D4E448" w:rsidR="005357F5" w:rsidRPr="001B4E55" w:rsidRDefault="00F44853" w:rsidP="005357F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  <w:r w:rsidRPr="001B4E55">
        <w:rPr>
          <w:rFonts w:ascii="Century Gothic" w:hAnsi="Century Gothic" w:cs="Arial"/>
          <w:color w:val="000000"/>
        </w:rPr>
        <w:t>We have placed this report</w:t>
      </w:r>
      <w:r w:rsidR="00DF46C5" w:rsidRPr="001B4E55">
        <w:rPr>
          <w:rFonts w:ascii="Century Gothic" w:hAnsi="Century Gothic" w:cs="Arial"/>
          <w:color w:val="000000"/>
        </w:rPr>
        <w:t xml:space="preserve"> on our website </w:t>
      </w:r>
      <w:r w:rsidR="00A86E58" w:rsidRPr="001B4E55">
        <w:rPr>
          <w:rFonts w:ascii="Century Gothic" w:hAnsi="Century Gothic" w:cs="Arial"/>
          <w:color w:val="000000"/>
        </w:rPr>
        <w:t xml:space="preserve">and shared it with the people we care for </w:t>
      </w:r>
      <w:r w:rsidR="00DF46C5" w:rsidRPr="001B4E55">
        <w:rPr>
          <w:rFonts w:ascii="Century Gothic" w:hAnsi="Century Gothic" w:cs="Arial"/>
          <w:color w:val="000000"/>
        </w:rPr>
        <w:t>and their relatives via the noticeboard in each of our homes.</w:t>
      </w:r>
      <w:r w:rsidR="005357F5" w:rsidRPr="001B4E55">
        <w:rPr>
          <w:rFonts w:ascii="Century Gothic" w:hAnsi="Century Gothic" w:cs="Arial"/>
          <w:color w:val="000000"/>
        </w:rPr>
        <w:t xml:space="preserve">  </w:t>
      </w:r>
    </w:p>
    <w:p w14:paraId="43033BCA" w14:textId="77777777" w:rsidR="005357F5" w:rsidRPr="001B4E55" w:rsidRDefault="005357F5" w:rsidP="005357F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</w:p>
    <w:p w14:paraId="6E198EAB" w14:textId="77777777" w:rsidR="00DF46C5" w:rsidRPr="001B4E55" w:rsidRDefault="00DF46C5" w:rsidP="005357F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  <w:r w:rsidRPr="001B4E55">
        <w:rPr>
          <w:rFonts w:ascii="Century Gothic" w:hAnsi="Century Gothic" w:cs="Arial"/>
          <w:color w:val="000000"/>
        </w:rPr>
        <w:t>If you would like more information about this report, please contact us:</w:t>
      </w:r>
    </w:p>
    <w:p w14:paraId="7512C7F8" w14:textId="77777777" w:rsidR="002578E8" w:rsidRPr="001B4E55" w:rsidRDefault="002578E8" w:rsidP="00DF46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pot New Lt"/>
          <w:color w:val="000000"/>
        </w:rPr>
      </w:pPr>
      <w:r w:rsidRPr="001B4E55">
        <w:rPr>
          <w:rFonts w:ascii="Century Gothic" w:hAnsi="Century Gothic" w:cs="Depot New Lt"/>
          <w:color w:val="000000"/>
        </w:rPr>
        <w:t>HC-One</w:t>
      </w:r>
    </w:p>
    <w:p w14:paraId="6C8E6BED" w14:textId="1BB98E10" w:rsidR="00DF46C5" w:rsidRPr="001B4E55" w:rsidRDefault="004A3348" w:rsidP="00DF46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pot New Lt"/>
          <w:color w:val="000000"/>
        </w:rPr>
      </w:pPr>
      <w:r w:rsidRPr="001B4E55">
        <w:rPr>
          <w:rFonts w:ascii="Century Gothic" w:hAnsi="Century Gothic" w:cs="Depot New Lt"/>
          <w:color w:val="000000"/>
        </w:rPr>
        <w:t>Quality Insight Team</w:t>
      </w:r>
    </w:p>
    <w:p w14:paraId="2ECF6699" w14:textId="77777777" w:rsidR="00DF46C5" w:rsidRPr="001B4E55" w:rsidRDefault="00DF46C5" w:rsidP="00DF46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pot New Lt"/>
          <w:color w:val="000000"/>
        </w:rPr>
      </w:pPr>
      <w:r w:rsidRPr="001B4E55">
        <w:rPr>
          <w:rFonts w:ascii="Century Gothic" w:hAnsi="Century Gothic" w:cs="Depot New Lt"/>
          <w:color w:val="000000"/>
        </w:rPr>
        <w:t>Southgate House</w:t>
      </w:r>
    </w:p>
    <w:p w14:paraId="659FCD07" w14:textId="77777777" w:rsidR="00DF46C5" w:rsidRPr="001B4E55" w:rsidRDefault="00DF46C5" w:rsidP="00DF46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pot New Lt"/>
          <w:color w:val="000000"/>
        </w:rPr>
      </w:pPr>
      <w:r w:rsidRPr="001B4E55">
        <w:rPr>
          <w:rFonts w:ascii="Century Gothic" w:hAnsi="Century Gothic" w:cs="Depot New Lt"/>
          <w:color w:val="000000"/>
        </w:rPr>
        <w:t>Archer Street</w:t>
      </w:r>
    </w:p>
    <w:p w14:paraId="3E897064" w14:textId="77777777" w:rsidR="00DF46C5" w:rsidRPr="001B4E55" w:rsidRDefault="00DF46C5" w:rsidP="00DF46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pot New Lt"/>
          <w:color w:val="000000"/>
        </w:rPr>
      </w:pPr>
      <w:r w:rsidRPr="001B4E55">
        <w:rPr>
          <w:rFonts w:ascii="Century Gothic" w:hAnsi="Century Gothic" w:cs="Depot New Lt"/>
          <w:color w:val="000000"/>
        </w:rPr>
        <w:t>Darlington</w:t>
      </w:r>
    </w:p>
    <w:p w14:paraId="39A986EB" w14:textId="77777777" w:rsidR="00DF46C5" w:rsidRPr="001B4E55" w:rsidRDefault="00DF46C5" w:rsidP="00DF46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pot New Lt"/>
          <w:color w:val="000000"/>
        </w:rPr>
      </w:pPr>
      <w:r w:rsidRPr="001B4E55">
        <w:rPr>
          <w:rFonts w:ascii="Century Gothic" w:hAnsi="Century Gothic" w:cs="Depot New Lt"/>
          <w:color w:val="000000"/>
        </w:rPr>
        <w:t>DL3 6AH</w:t>
      </w:r>
    </w:p>
    <w:p w14:paraId="26978467" w14:textId="77777777" w:rsidR="0075731E" w:rsidRPr="001B4E55" w:rsidRDefault="0075731E" w:rsidP="00DF46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pot New Lt"/>
          <w:color w:val="000000"/>
        </w:rPr>
      </w:pPr>
    </w:p>
    <w:p w14:paraId="03D1C68C" w14:textId="461D882A" w:rsidR="00DF46C5" w:rsidRPr="00DF46C5" w:rsidRDefault="004A3348" w:rsidP="00DF46C5">
      <w:pPr>
        <w:autoSpaceDE w:val="0"/>
        <w:autoSpaceDN w:val="0"/>
        <w:adjustRightInd w:val="0"/>
        <w:spacing w:after="0" w:line="240" w:lineRule="auto"/>
        <w:rPr>
          <w:rFonts w:ascii="Depot New Lt" w:hAnsi="Depot New Lt"/>
          <w:sz w:val="24"/>
          <w:szCs w:val="24"/>
        </w:rPr>
      </w:pPr>
      <w:r w:rsidRPr="001B4E55">
        <w:rPr>
          <w:rFonts w:ascii="Century Gothic" w:hAnsi="Century Gothic" w:cs="Depot New Lt"/>
          <w:color w:val="000000"/>
        </w:rPr>
        <w:t>QualityInsight</w:t>
      </w:r>
      <w:r w:rsidR="00DF46C5" w:rsidRPr="001B4E55">
        <w:rPr>
          <w:rFonts w:ascii="Century Gothic" w:hAnsi="Century Gothic" w:cs="Depot New Lt"/>
          <w:color w:val="000000"/>
        </w:rPr>
        <w:t>@hc-one.co.uk</w:t>
      </w:r>
    </w:p>
    <w:sectPr w:rsidR="00DF46C5" w:rsidRPr="00DF46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6470" w14:textId="77777777" w:rsidR="007E4203" w:rsidRDefault="007E4203" w:rsidP="00BA24A5">
      <w:pPr>
        <w:spacing w:after="0" w:line="240" w:lineRule="auto"/>
      </w:pPr>
      <w:r>
        <w:separator/>
      </w:r>
    </w:p>
  </w:endnote>
  <w:endnote w:type="continuationSeparator" w:id="0">
    <w:p w14:paraId="5400DDAB" w14:textId="77777777" w:rsidR="007E4203" w:rsidRDefault="007E4203" w:rsidP="00BA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pot New Lt">
    <w:altName w:val="Corbel"/>
    <w:panose1 w:val="00000000000000000000"/>
    <w:charset w:val="00"/>
    <w:family w:val="swiss"/>
    <w:notTrueType/>
    <w:pitch w:val="variable"/>
    <w:sig w:usb0="00000001" w:usb1="4000206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9379" w14:textId="2A6F6203" w:rsidR="009D512D" w:rsidRPr="009D512D" w:rsidRDefault="009D512D" w:rsidP="009D512D">
    <w:pPr>
      <w:pStyle w:val="Footer"/>
      <w:jc w:val="right"/>
      <w:rPr>
        <w:rFonts w:ascii="Century Gothic" w:hAnsi="Century Gothic"/>
      </w:rPr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8A38DA" wp14:editId="03B3DE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1E6719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9D512D">
      <w:rPr>
        <w:rFonts w:ascii="Century Gothic" w:eastAsiaTheme="majorEastAsia" w:hAnsi="Century Gothic" w:cstheme="majorBidi"/>
        <w:sz w:val="20"/>
        <w:szCs w:val="20"/>
      </w:rPr>
      <w:t xml:space="preserve">pg. </w:t>
    </w:r>
    <w:r w:rsidRPr="009D512D">
      <w:rPr>
        <w:rFonts w:ascii="Century Gothic" w:eastAsiaTheme="minorEastAsia" w:hAnsi="Century Gothic"/>
        <w:sz w:val="20"/>
        <w:szCs w:val="20"/>
      </w:rPr>
      <w:fldChar w:fldCharType="begin"/>
    </w:r>
    <w:r w:rsidRPr="009D512D">
      <w:rPr>
        <w:rFonts w:ascii="Century Gothic" w:hAnsi="Century Gothic"/>
        <w:sz w:val="20"/>
        <w:szCs w:val="20"/>
      </w:rPr>
      <w:instrText xml:space="preserve"> PAGE    \* MERGEFORMAT </w:instrText>
    </w:r>
    <w:r w:rsidRPr="009D512D">
      <w:rPr>
        <w:rFonts w:ascii="Century Gothic" w:eastAsiaTheme="minorEastAsia" w:hAnsi="Century Gothic"/>
        <w:sz w:val="20"/>
        <w:szCs w:val="20"/>
      </w:rPr>
      <w:fldChar w:fldCharType="separate"/>
    </w:r>
    <w:r w:rsidR="00D76CAB" w:rsidRPr="00D76CAB">
      <w:rPr>
        <w:rFonts w:ascii="Century Gothic" w:eastAsiaTheme="majorEastAsia" w:hAnsi="Century Gothic" w:cstheme="majorBidi"/>
        <w:noProof/>
        <w:sz w:val="20"/>
        <w:szCs w:val="20"/>
      </w:rPr>
      <w:t>4</w:t>
    </w:r>
    <w:r w:rsidRPr="009D512D">
      <w:rPr>
        <w:rFonts w:ascii="Century Gothic" w:eastAsiaTheme="majorEastAsia" w:hAnsi="Century Gothic" w:cstheme="majorBid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1B89" w14:textId="77777777" w:rsidR="007E4203" w:rsidRDefault="007E4203" w:rsidP="00BA24A5">
      <w:pPr>
        <w:spacing w:after="0" w:line="240" w:lineRule="auto"/>
      </w:pPr>
      <w:r>
        <w:separator/>
      </w:r>
    </w:p>
  </w:footnote>
  <w:footnote w:type="continuationSeparator" w:id="0">
    <w:p w14:paraId="5B5A91AD" w14:textId="77777777" w:rsidR="007E4203" w:rsidRDefault="007E4203" w:rsidP="00BA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040E" w14:textId="7798908A" w:rsidR="000C76CB" w:rsidRDefault="00856FD3" w:rsidP="000C76CB">
    <w:pPr>
      <w:pStyle w:val="Header"/>
      <w:jc w:val="center"/>
    </w:pPr>
    <w:r>
      <w:rPr>
        <w:noProof/>
      </w:rPr>
      <w:drawing>
        <wp:inline distT="0" distB="0" distL="0" distR="0" wp14:anchorId="0D3AD5AE" wp14:editId="234299BC">
          <wp:extent cx="1714500" cy="577262"/>
          <wp:effectExtent l="0" t="0" r="0" b="0"/>
          <wp:docPr id="1117569566" name="Picture 1" descr="A black and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7569566" name="Picture 1" descr="A black and orang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4520" cy="584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AAA"/>
    <w:multiLevelType w:val="hybridMultilevel"/>
    <w:tmpl w:val="6F36E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3C07"/>
    <w:multiLevelType w:val="hybridMultilevel"/>
    <w:tmpl w:val="1210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45AE"/>
    <w:multiLevelType w:val="hybridMultilevel"/>
    <w:tmpl w:val="55482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484C"/>
    <w:multiLevelType w:val="hybridMultilevel"/>
    <w:tmpl w:val="1DA0E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55543"/>
    <w:multiLevelType w:val="hybridMultilevel"/>
    <w:tmpl w:val="8028E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21773"/>
    <w:multiLevelType w:val="hybridMultilevel"/>
    <w:tmpl w:val="7ABCF950"/>
    <w:lvl w:ilvl="0" w:tplc="357C4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265B4"/>
    <w:multiLevelType w:val="hybridMultilevel"/>
    <w:tmpl w:val="53ECE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425140">
    <w:abstractNumId w:val="1"/>
  </w:num>
  <w:num w:numId="2" w16cid:durableId="1909075681">
    <w:abstractNumId w:val="4"/>
  </w:num>
  <w:num w:numId="3" w16cid:durableId="21790640">
    <w:abstractNumId w:val="3"/>
  </w:num>
  <w:num w:numId="4" w16cid:durableId="1168015342">
    <w:abstractNumId w:val="0"/>
  </w:num>
  <w:num w:numId="5" w16cid:durableId="146480107">
    <w:abstractNumId w:val="2"/>
  </w:num>
  <w:num w:numId="6" w16cid:durableId="1604877022">
    <w:abstractNumId w:val="6"/>
  </w:num>
  <w:num w:numId="7" w16cid:durableId="1017927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0MACRRoYWZmbGSjpKwanFxZn5eSAFhrUAnDy1wSwAAAA="/>
  </w:docVars>
  <w:rsids>
    <w:rsidRoot w:val="00896147"/>
    <w:rsid w:val="00016B64"/>
    <w:rsid w:val="00056924"/>
    <w:rsid w:val="0007123A"/>
    <w:rsid w:val="00074DD4"/>
    <w:rsid w:val="000A6685"/>
    <w:rsid w:val="000B75FA"/>
    <w:rsid w:val="000C76CB"/>
    <w:rsid w:val="000E1342"/>
    <w:rsid w:val="00156769"/>
    <w:rsid w:val="0016387C"/>
    <w:rsid w:val="00183EA1"/>
    <w:rsid w:val="001A3048"/>
    <w:rsid w:val="001B4E55"/>
    <w:rsid w:val="001D3978"/>
    <w:rsid w:val="001F15B3"/>
    <w:rsid w:val="00226E94"/>
    <w:rsid w:val="00243790"/>
    <w:rsid w:val="002452AF"/>
    <w:rsid w:val="002578E8"/>
    <w:rsid w:val="0026285E"/>
    <w:rsid w:val="002634DE"/>
    <w:rsid w:val="002672D4"/>
    <w:rsid w:val="002775E0"/>
    <w:rsid w:val="002804E8"/>
    <w:rsid w:val="00282E0D"/>
    <w:rsid w:val="002B63AF"/>
    <w:rsid w:val="002D173E"/>
    <w:rsid w:val="002D5FCC"/>
    <w:rsid w:val="00354198"/>
    <w:rsid w:val="00356245"/>
    <w:rsid w:val="00356410"/>
    <w:rsid w:val="00361E99"/>
    <w:rsid w:val="00363552"/>
    <w:rsid w:val="003C7BA5"/>
    <w:rsid w:val="004566E9"/>
    <w:rsid w:val="00457904"/>
    <w:rsid w:val="004A3348"/>
    <w:rsid w:val="004E1C4D"/>
    <w:rsid w:val="004E2998"/>
    <w:rsid w:val="00502A3E"/>
    <w:rsid w:val="005357F5"/>
    <w:rsid w:val="005464B0"/>
    <w:rsid w:val="00564A5B"/>
    <w:rsid w:val="0061278B"/>
    <w:rsid w:val="0067235F"/>
    <w:rsid w:val="006A7C21"/>
    <w:rsid w:val="006B640F"/>
    <w:rsid w:val="006D54E7"/>
    <w:rsid w:val="006F6244"/>
    <w:rsid w:val="006F7D13"/>
    <w:rsid w:val="00744EA1"/>
    <w:rsid w:val="00750CBB"/>
    <w:rsid w:val="0075731E"/>
    <w:rsid w:val="00772614"/>
    <w:rsid w:val="00792C29"/>
    <w:rsid w:val="007A7329"/>
    <w:rsid w:val="007E4203"/>
    <w:rsid w:val="007F356B"/>
    <w:rsid w:val="007F7BD6"/>
    <w:rsid w:val="00806659"/>
    <w:rsid w:val="00811996"/>
    <w:rsid w:val="00816016"/>
    <w:rsid w:val="0083514E"/>
    <w:rsid w:val="00837404"/>
    <w:rsid w:val="00856FD3"/>
    <w:rsid w:val="00896147"/>
    <w:rsid w:val="009379FA"/>
    <w:rsid w:val="00956CE2"/>
    <w:rsid w:val="00995020"/>
    <w:rsid w:val="009C08B1"/>
    <w:rsid w:val="009D2E37"/>
    <w:rsid w:val="009D512D"/>
    <w:rsid w:val="00A201E6"/>
    <w:rsid w:val="00A26E61"/>
    <w:rsid w:val="00A53063"/>
    <w:rsid w:val="00A86E58"/>
    <w:rsid w:val="00A901D8"/>
    <w:rsid w:val="00B13DA8"/>
    <w:rsid w:val="00B25899"/>
    <w:rsid w:val="00B45D79"/>
    <w:rsid w:val="00B577BA"/>
    <w:rsid w:val="00B731CF"/>
    <w:rsid w:val="00B80D03"/>
    <w:rsid w:val="00B81959"/>
    <w:rsid w:val="00B83D98"/>
    <w:rsid w:val="00B92187"/>
    <w:rsid w:val="00BA18F7"/>
    <w:rsid w:val="00BA24A5"/>
    <w:rsid w:val="00C22E4A"/>
    <w:rsid w:val="00C37AA1"/>
    <w:rsid w:val="00C44F69"/>
    <w:rsid w:val="00C56403"/>
    <w:rsid w:val="00C57D7B"/>
    <w:rsid w:val="00C84B16"/>
    <w:rsid w:val="00D212F2"/>
    <w:rsid w:val="00D31810"/>
    <w:rsid w:val="00D46200"/>
    <w:rsid w:val="00D47A35"/>
    <w:rsid w:val="00D76CAB"/>
    <w:rsid w:val="00D84705"/>
    <w:rsid w:val="00DB61CA"/>
    <w:rsid w:val="00DE1A3D"/>
    <w:rsid w:val="00DF46C5"/>
    <w:rsid w:val="00E61851"/>
    <w:rsid w:val="00E739E7"/>
    <w:rsid w:val="00E80064"/>
    <w:rsid w:val="00E935B9"/>
    <w:rsid w:val="00EA37F9"/>
    <w:rsid w:val="00EA68BE"/>
    <w:rsid w:val="00EB4E14"/>
    <w:rsid w:val="00EB6A22"/>
    <w:rsid w:val="00EC104D"/>
    <w:rsid w:val="00EE2440"/>
    <w:rsid w:val="00EE60AE"/>
    <w:rsid w:val="00F44853"/>
    <w:rsid w:val="00F800E3"/>
    <w:rsid w:val="00F80794"/>
    <w:rsid w:val="00F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BBE84"/>
  <w15:chartTrackingRefBased/>
  <w15:docId w15:val="{78A009EA-CFFB-4773-B70A-6E6B86E0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A5"/>
  </w:style>
  <w:style w:type="paragraph" w:styleId="Footer">
    <w:name w:val="footer"/>
    <w:basedOn w:val="Normal"/>
    <w:link w:val="FooterChar"/>
    <w:uiPriority w:val="99"/>
    <w:unhideWhenUsed/>
    <w:rsid w:val="00BA2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A5"/>
  </w:style>
  <w:style w:type="paragraph" w:styleId="ListParagraph">
    <w:name w:val="List Paragraph"/>
    <w:basedOn w:val="Normal"/>
    <w:uiPriority w:val="34"/>
    <w:qFormat/>
    <w:rsid w:val="002672D4"/>
    <w:pPr>
      <w:ind w:left="720"/>
      <w:contextualSpacing/>
    </w:pPr>
  </w:style>
  <w:style w:type="table" w:styleId="TableGrid">
    <w:name w:val="Table Grid"/>
    <w:basedOn w:val="TableNormal"/>
    <w:uiPriority w:val="39"/>
    <w:rsid w:val="00C8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95020"/>
    <w:pPr>
      <w:widowControl w:val="0"/>
      <w:autoSpaceDE w:val="0"/>
      <w:autoSpaceDN w:val="0"/>
      <w:adjustRightInd w:val="0"/>
      <w:spacing w:after="0" w:line="240" w:lineRule="auto"/>
      <w:ind w:left="820" w:hanging="360"/>
    </w:pPr>
    <w:rPr>
      <w:rFonts w:ascii="Century Gothic" w:eastAsiaTheme="minorEastAsia" w:hAnsi="Century Gothic" w:cs="Century Gothic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95020"/>
    <w:rPr>
      <w:rFonts w:ascii="Century Gothic" w:eastAsiaTheme="minorEastAsia" w:hAnsi="Century Gothic" w:cs="Century Gothic"/>
      <w:lang w:eastAsia="en-GB"/>
    </w:rPr>
  </w:style>
  <w:style w:type="paragraph" w:customStyle="1" w:styleId="Pa0">
    <w:name w:val="Pa0"/>
    <w:basedOn w:val="Default"/>
    <w:next w:val="Default"/>
    <w:uiPriority w:val="99"/>
    <w:rsid w:val="00DF46C5"/>
    <w:pPr>
      <w:spacing w:line="241" w:lineRule="atLeast"/>
    </w:pPr>
    <w:rPr>
      <w:rFonts w:ascii="Depot New Lt" w:hAnsi="Depot New Lt" w:cstheme="minorBidi"/>
      <w:color w:val="auto"/>
    </w:rPr>
  </w:style>
  <w:style w:type="character" w:customStyle="1" w:styleId="A0">
    <w:name w:val="A0"/>
    <w:uiPriority w:val="99"/>
    <w:rsid w:val="00DF46C5"/>
    <w:rPr>
      <w:rFonts w:cs="Depot New Lt"/>
      <w:color w:val="211D1E"/>
      <w:sz w:val="33"/>
      <w:szCs w:val="33"/>
    </w:rPr>
  </w:style>
  <w:style w:type="character" w:styleId="CommentReference">
    <w:name w:val="annotation reference"/>
    <w:basedOn w:val="DefaultParagraphFont"/>
    <w:uiPriority w:val="99"/>
    <w:semiHidden/>
    <w:unhideWhenUsed/>
    <w:rsid w:val="00E61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8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E2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3642-6E1E-4E17-872D-0C252C8F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 One Ltd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Etwell</dc:creator>
  <cp:keywords/>
  <dc:description/>
  <cp:lastModifiedBy>Nicola Steel - Quality Information Officer</cp:lastModifiedBy>
  <cp:revision>3</cp:revision>
  <cp:lastPrinted>2020-02-14T11:17:00Z</cp:lastPrinted>
  <dcterms:created xsi:type="dcterms:W3CDTF">2023-12-08T10:44:00Z</dcterms:created>
  <dcterms:modified xsi:type="dcterms:W3CDTF">2023-12-08T12:41:00Z</dcterms:modified>
</cp:coreProperties>
</file>